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1FF8A" w14:textId="6243CB73" w:rsidR="00FE31DE" w:rsidRDefault="00FE31DE" w:rsidP="00FE31DE">
      <w:pPr>
        <w:pStyle w:val="CRCoverPage"/>
        <w:tabs>
          <w:tab w:val="right" w:pos="9639"/>
        </w:tabs>
        <w:spacing w:after="0"/>
        <w:rPr>
          <w:b/>
          <w:i/>
          <w:noProof/>
          <w:sz w:val="28"/>
        </w:rPr>
      </w:pPr>
      <w:r>
        <w:rPr>
          <w:b/>
          <w:noProof/>
          <w:sz w:val="24"/>
        </w:rPr>
        <w:t>3GPP TSG-SA WG2 Meeting #13</w:t>
      </w:r>
      <w:r w:rsidR="00A40236">
        <w:rPr>
          <w:b/>
          <w:noProof/>
          <w:sz w:val="24"/>
        </w:rPr>
        <w:t>3</w:t>
      </w:r>
      <w:r>
        <w:rPr>
          <w:b/>
          <w:i/>
          <w:noProof/>
          <w:sz w:val="28"/>
        </w:rPr>
        <w:tab/>
        <w:t>S2-19</w:t>
      </w:r>
      <w:r w:rsidR="006F01B2">
        <w:rPr>
          <w:b/>
          <w:i/>
          <w:noProof/>
          <w:sz w:val="28"/>
        </w:rPr>
        <w:t>05033</w:t>
      </w:r>
    </w:p>
    <w:p w14:paraId="57154BB7" w14:textId="576E6288" w:rsidR="00FE31DE" w:rsidRDefault="00A40236" w:rsidP="00FE31DE">
      <w:pPr>
        <w:pStyle w:val="CRCoverPage"/>
        <w:outlineLvl w:val="0"/>
        <w:rPr>
          <w:b/>
          <w:noProof/>
          <w:sz w:val="24"/>
        </w:rPr>
      </w:pPr>
      <w:r w:rsidRPr="00C661AC">
        <w:rPr>
          <w:b/>
          <w:sz w:val="24"/>
        </w:rPr>
        <w:t>Reno, Nevada</w:t>
      </w:r>
      <w:r w:rsidRPr="00C661AC">
        <w:rPr>
          <w:sz w:val="24"/>
        </w:rPr>
        <w:t xml:space="preserve"> </w:t>
      </w:r>
      <w:r>
        <w:rPr>
          <w:b/>
          <w:noProof/>
          <w:sz w:val="24"/>
        </w:rPr>
        <w:t>(USA),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26E19A" w14:textId="77777777" w:rsidTr="00547111">
        <w:tc>
          <w:tcPr>
            <w:tcW w:w="9641" w:type="dxa"/>
            <w:gridSpan w:val="9"/>
            <w:tcBorders>
              <w:top w:val="single" w:sz="4" w:space="0" w:color="auto"/>
              <w:left w:val="single" w:sz="4" w:space="0" w:color="auto"/>
              <w:right w:val="single" w:sz="4" w:space="0" w:color="auto"/>
            </w:tcBorders>
          </w:tcPr>
          <w:p w14:paraId="67068B9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116373C" w14:textId="77777777" w:rsidTr="00547111">
        <w:tc>
          <w:tcPr>
            <w:tcW w:w="9641" w:type="dxa"/>
            <w:gridSpan w:val="9"/>
            <w:tcBorders>
              <w:left w:val="single" w:sz="4" w:space="0" w:color="auto"/>
              <w:right w:val="single" w:sz="4" w:space="0" w:color="auto"/>
            </w:tcBorders>
          </w:tcPr>
          <w:p w14:paraId="4BA98312" w14:textId="77777777" w:rsidR="001E41F3" w:rsidRDefault="001E41F3">
            <w:pPr>
              <w:pStyle w:val="CRCoverPage"/>
              <w:spacing w:after="0"/>
              <w:jc w:val="center"/>
              <w:rPr>
                <w:noProof/>
              </w:rPr>
            </w:pPr>
            <w:r>
              <w:rPr>
                <w:b/>
                <w:noProof/>
                <w:sz w:val="32"/>
              </w:rPr>
              <w:t>CHANGE REQUEST</w:t>
            </w:r>
          </w:p>
        </w:tc>
      </w:tr>
      <w:tr w:rsidR="001E41F3" w14:paraId="3B4F5A46" w14:textId="77777777" w:rsidTr="00547111">
        <w:tc>
          <w:tcPr>
            <w:tcW w:w="9641" w:type="dxa"/>
            <w:gridSpan w:val="9"/>
            <w:tcBorders>
              <w:left w:val="single" w:sz="4" w:space="0" w:color="auto"/>
              <w:right w:val="single" w:sz="4" w:space="0" w:color="auto"/>
            </w:tcBorders>
          </w:tcPr>
          <w:p w14:paraId="0C51DB1B" w14:textId="77777777" w:rsidR="001E41F3" w:rsidRDefault="001E41F3">
            <w:pPr>
              <w:pStyle w:val="CRCoverPage"/>
              <w:spacing w:after="0"/>
              <w:rPr>
                <w:noProof/>
                <w:sz w:val="8"/>
                <w:szCs w:val="8"/>
              </w:rPr>
            </w:pPr>
          </w:p>
        </w:tc>
      </w:tr>
      <w:tr w:rsidR="001E41F3" w14:paraId="73975FD4" w14:textId="77777777" w:rsidTr="00547111">
        <w:tc>
          <w:tcPr>
            <w:tcW w:w="142" w:type="dxa"/>
            <w:tcBorders>
              <w:left w:val="single" w:sz="4" w:space="0" w:color="auto"/>
            </w:tcBorders>
          </w:tcPr>
          <w:p w14:paraId="6E47037F" w14:textId="77777777" w:rsidR="001E41F3" w:rsidRDefault="001E41F3">
            <w:pPr>
              <w:pStyle w:val="CRCoverPage"/>
              <w:spacing w:after="0"/>
              <w:jc w:val="right"/>
              <w:rPr>
                <w:noProof/>
              </w:rPr>
            </w:pPr>
          </w:p>
        </w:tc>
        <w:tc>
          <w:tcPr>
            <w:tcW w:w="1559" w:type="dxa"/>
            <w:shd w:val="pct30" w:color="FFFF00" w:fill="auto"/>
          </w:tcPr>
          <w:p w14:paraId="355E17B3" w14:textId="1FA3B163" w:rsidR="001E41F3" w:rsidRPr="00410371" w:rsidRDefault="008A0F4F" w:rsidP="00E13F3D">
            <w:pPr>
              <w:pStyle w:val="CRCoverPage"/>
              <w:spacing w:after="0"/>
              <w:jc w:val="right"/>
              <w:rPr>
                <w:b/>
                <w:noProof/>
                <w:sz w:val="28"/>
              </w:rPr>
            </w:pPr>
            <w:r>
              <w:rPr>
                <w:b/>
                <w:noProof/>
                <w:sz w:val="28"/>
              </w:rPr>
              <w:t>23.501</w:t>
            </w:r>
          </w:p>
        </w:tc>
        <w:tc>
          <w:tcPr>
            <w:tcW w:w="709" w:type="dxa"/>
          </w:tcPr>
          <w:p w14:paraId="75BFEB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BC1234" w14:textId="18F31B31" w:rsidR="001E41F3" w:rsidRPr="008A0F4F" w:rsidRDefault="00F36321" w:rsidP="00547111">
            <w:pPr>
              <w:pStyle w:val="CRCoverPage"/>
              <w:spacing w:after="0"/>
              <w:rPr>
                <w:b/>
                <w:noProof/>
                <w:sz w:val="28"/>
              </w:rPr>
            </w:pPr>
            <w:r>
              <w:rPr>
                <w:b/>
                <w:noProof/>
                <w:sz w:val="28"/>
              </w:rPr>
              <w:t>1300</w:t>
            </w:r>
          </w:p>
        </w:tc>
        <w:tc>
          <w:tcPr>
            <w:tcW w:w="709" w:type="dxa"/>
          </w:tcPr>
          <w:p w14:paraId="701345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5E664B"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76870B9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D53AA3" w14:textId="24030774" w:rsidR="001E41F3" w:rsidRPr="00A40236" w:rsidRDefault="008A0F4F">
            <w:pPr>
              <w:pStyle w:val="CRCoverPage"/>
              <w:spacing w:after="0"/>
              <w:jc w:val="center"/>
              <w:rPr>
                <w:b/>
                <w:noProof/>
                <w:sz w:val="32"/>
                <w:szCs w:val="32"/>
              </w:rPr>
            </w:pPr>
            <w:r w:rsidRPr="00A40236">
              <w:rPr>
                <w:b/>
                <w:sz w:val="28"/>
                <w:szCs w:val="32"/>
              </w:rPr>
              <w:t>1</w:t>
            </w:r>
            <w:r w:rsidR="00FD1CB4">
              <w:rPr>
                <w:b/>
                <w:sz w:val="28"/>
                <w:szCs w:val="32"/>
              </w:rPr>
              <w:t>5</w:t>
            </w:r>
            <w:r w:rsidR="008A7642" w:rsidRPr="00A40236">
              <w:rPr>
                <w:b/>
                <w:sz w:val="28"/>
                <w:szCs w:val="32"/>
              </w:rPr>
              <w:t>.</w:t>
            </w:r>
            <w:r w:rsidR="00E23407">
              <w:rPr>
                <w:b/>
                <w:sz w:val="28"/>
                <w:szCs w:val="32"/>
              </w:rPr>
              <w:t>5</w:t>
            </w:r>
            <w:bookmarkStart w:id="0" w:name="_GoBack"/>
            <w:bookmarkEnd w:id="0"/>
            <w:r w:rsidR="008A7642" w:rsidRPr="00A40236">
              <w:rPr>
                <w:b/>
                <w:sz w:val="28"/>
                <w:szCs w:val="32"/>
              </w:rPr>
              <w:t>.</w:t>
            </w:r>
            <w:r w:rsidR="00FD1CB4">
              <w:rPr>
                <w:b/>
                <w:sz w:val="28"/>
                <w:szCs w:val="32"/>
              </w:rPr>
              <w:t>0</w:t>
            </w:r>
          </w:p>
        </w:tc>
        <w:tc>
          <w:tcPr>
            <w:tcW w:w="143" w:type="dxa"/>
            <w:tcBorders>
              <w:right w:val="single" w:sz="4" w:space="0" w:color="auto"/>
            </w:tcBorders>
          </w:tcPr>
          <w:p w14:paraId="50374679" w14:textId="77777777" w:rsidR="001E41F3" w:rsidRDefault="001E41F3">
            <w:pPr>
              <w:pStyle w:val="CRCoverPage"/>
              <w:spacing w:after="0"/>
              <w:rPr>
                <w:noProof/>
              </w:rPr>
            </w:pPr>
          </w:p>
        </w:tc>
      </w:tr>
      <w:tr w:rsidR="001E41F3" w14:paraId="017136AB" w14:textId="77777777" w:rsidTr="00547111">
        <w:tc>
          <w:tcPr>
            <w:tcW w:w="9641" w:type="dxa"/>
            <w:gridSpan w:val="9"/>
            <w:tcBorders>
              <w:left w:val="single" w:sz="4" w:space="0" w:color="auto"/>
              <w:right w:val="single" w:sz="4" w:space="0" w:color="auto"/>
            </w:tcBorders>
          </w:tcPr>
          <w:p w14:paraId="114439FC" w14:textId="77777777" w:rsidR="001E41F3" w:rsidRDefault="001E41F3">
            <w:pPr>
              <w:pStyle w:val="CRCoverPage"/>
              <w:spacing w:after="0"/>
              <w:rPr>
                <w:noProof/>
              </w:rPr>
            </w:pPr>
          </w:p>
        </w:tc>
      </w:tr>
      <w:tr w:rsidR="001E41F3" w14:paraId="26B94810" w14:textId="77777777" w:rsidTr="00547111">
        <w:tc>
          <w:tcPr>
            <w:tcW w:w="9641" w:type="dxa"/>
            <w:gridSpan w:val="9"/>
            <w:tcBorders>
              <w:top w:val="single" w:sz="4" w:space="0" w:color="auto"/>
            </w:tcBorders>
          </w:tcPr>
          <w:p w14:paraId="6F4AE1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924ABF3" w14:textId="77777777" w:rsidTr="00547111">
        <w:tc>
          <w:tcPr>
            <w:tcW w:w="9641" w:type="dxa"/>
            <w:gridSpan w:val="9"/>
          </w:tcPr>
          <w:p w14:paraId="2D0E5020" w14:textId="77777777" w:rsidR="001E41F3" w:rsidRDefault="001E41F3">
            <w:pPr>
              <w:pStyle w:val="CRCoverPage"/>
              <w:spacing w:after="0"/>
              <w:rPr>
                <w:noProof/>
                <w:sz w:val="8"/>
                <w:szCs w:val="8"/>
              </w:rPr>
            </w:pPr>
          </w:p>
        </w:tc>
      </w:tr>
    </w:tbl>
    <w:p w14:paraId="2EE558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08AB76" w14:textId="77777777" w:rsidTr="00A7671C">
        <w:tc>
          <w:tcPr>
            <w:tcW w:w="2835" w:type="dxa"/>
          </w:tcPr>
          <w:p w14:paraId="2F7A5A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2F5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47D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C227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611D3F" w14:textId="48153417" w:rsidR="00F25D98" w:rsidRDefault="00F25D98" w:rsidP="001E41F3">
            <w:pPr>
              <w:pStyle w:val="CRCoverPage"/>
              <w:spacing w:after="0"/>
              <w:jc w:val="center"/>
              <w:rPr>
                <w:b/>
                <w:caps/>
                <w:noProof/>
              </w:rPr>
            </w:pPr>
          </w:p>
        </w:tc>
        <w:tc>
          <w:tcPr>
            <w:tcW w:w="2126" w:type="dxa"/>
          </w:tcPr>
          <w:p w14:paraId="4BABFF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864C04" w14:textId="707C216E" w:rsidR="00F25D98" w:rsidRDefault="00F54ABC" w:rsidP="001E41F3">
            <w:pPr>
              <w:pStyle w:val="CRCoverPage"/>
              <w:spacing w:after="0"/>
              <w:jc w:val="center"/>
              <w:rPr>
                <w:b/>
                <w:caps/>
                <w:noProof/>
              </w:rPr>
            </w:pPr>
            <w:r>
              <w:rPr>
                <w:b/>
                <w:caps/>
                <w:noProof/>
              </w:rPr>
              <w:t>X</w:t>
            </w:r>
          </w:p>
        </w:tc>
        <w:tc>
          <w:tcPr>
            <w:tcW w:w="1418" w:type="dxa"/>
            <w:tcBorders>
              <w:left w:val="nil"/>
            </w:tcBorders>
          </w:tcPr>
          <w:p w14:paraId="5B1F07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66EFC1" w14:textId="243713E0" w:rsidR="00F25D98" w:rsidRDefault="008A0F4F" w:rsidP="001E41F3">
            <w:pPr>
              <w:pStyle w:val="CRCoverPage"/>
              <w:spacing w:after="0"/>
              <w:jc w:val="center"/>
              <w:rPr>
                <w:b/>
                <w:bCs/>
                <w:caps/>
                <w:noProof/>
              </w:rPr>
            </w:pPr>
            <w:r>
              <w:rPr>
                <w:b/>
                <w:bCs/>
                <w:caps/>
                <w:noProof/>
              </w:rPr>
              <w:t>X</w:t>
            </w:r>
          </w:p>
        </w:tc>
      </w:tr>
    </w:tbl>
    <w:p w14:paraId="1FA69A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943A73" w14:textId="77777777" w:rsidTr="00547111">
        <w:tc>
          <w:tcPr>
            <w:tcW w:w="9640" w:type="dxa"/>
            <w:gridSpan w:val="11"/>
          </w:tcPr>
          <w:p w14:paraId="557CF372" w14:textId="77777777" w:rsidR="001E41F3" w:rsidRDefault="001E41F3">
            <w:pPr>
              <w:pStyle w:val="CRCoverPage"/>
              <w:spacing w:after="0"/>
              <w:rPr>
                <w:noProof/>
                <w:sz w:val="8"/>
                <w:szCs w:val="8"/>
              </w:rPr>
            </w:pPr>
          </w:p>
        </w:tc>
      </w:tr>
      <w:tr w:rsidR="001E41F3" w14:paraId="28B99E3A" w14:textId="77777777" w:rsidTr="00547111">
        <w:tc>
          <w:tcPr>
            <w:tcW w:w="1843" w:type="dxa"/>
            <w:tcBorders>
              <w:top w:val="single" w:sz="4" w:space="0" w:color="auto"/>
              <w:left w:val="single" w:sz="4" w:space="0" w:color="auto"/>
            </w:tcBorders>
          </w:tcPr>
          <w:p w14:paraId="1293260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74CCA" w14:textId="338D18BD" w:rsidR="001E41F3" w:rsidRDefault="00C97881">
            <w:pPr>
              <w:pStyle w:val="CRCoverPage"/>
              <w:spacing w:after="0"/>
              <w:ind w:left="100"/>
              <w:rPr>
                <w:noProof/>
              </w:rPr>
            </w:pPr>
            <w:r>
              <w:rPr>
                <w:noProof/>
              </w:rPr>
              <w:t xml:space="preserve">Configuring </w:t>
            </w:r>
            <w:r w:rsidR="00F54ABC">
              <w:rPr>
                <w:noProof/>
              </w:rPr>
              <w:t xml:space="preserve">Transport Level </w:t>
            </w:r>
            <w:r>
              <w:rPr>
                <w:noProof/>
              </w:rPr>
              <w:t>Marking values</w:t>
            </w:r>
          </w:p>
        </w:tc>
      </w:tr>
      <w:tr w:rsidR="001E41F3" w14:paraId="3BB02D65" w14:textId="77777777" w:rsidTr="00547111">
        <w:tc>
          <w:tcPr>
            <w:tcW w:w="1843" w:type="dxa"/>
            <w:tcBorders>
              <w:left w:val="single" w:sz="4" w:space="0" w:color="auto"/>
            </w:tcBorders>
          </w:tcPr>
          <w:p w14:paraId="73F7DD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F68DF2" w14:textId="77777777" w:rsidR="001E41F3" w:rsidRDefault="001E41F3">
            <w:pPr>
              <w:pStyle w:val="CRCoverPage"/>
              <w:spacing w:after="0"/>
              <w:rPr>
                <w:noProof/>
                <w:sz w:val="8"/>
                <w:szCs w:val="8"/>
              </w:rPr>
            </w:pPr>
          </w:p>
        </w:tc>
      </w:tr>
      <w:tr w:rsidR="001E41F3" w14:paraId="34EBC585" w14:textId="77777777" w:rsidTr="00547111">
        <w:tc>
          <w:tcPr>
            <w:tcW w:w="1843" w:type="dxa"/>
            <w:tcBorders>
              <w:left w:val="single" w:sz="4" w:space="0" w:color="auto"/>
            </w:tcBorders>
          </w:tcPr>
          <w:p w14:paraId="70CA43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FD3C4" w14:textId="63BB715F" w:rsidR="001E41F3" w:rsidRDefault="00A40236">
            <w:pPr>
              <w:pStyle w:val="CRCoverPage"/>
              <w:spacing w:after="0"/>
              <w:ind w:left="100"/>
              <w:rPr>
                <w:noProof/>
              </w:rPr>
            </w:pPr>
            <w:r>
              <w:rPr>
                <w:noProof/>
              </w:rPr>
              <w:t>Ericsson</w:t>
            </w:r>
          </w:p>
        </w:tc>
      </w:tr>
      <w:tr w:rsidR="001E41F3" w14:paraId="435B4C09" w14:textId="77777777" w:rsidTr="00547111">
        <w:tc>
          <w:tcPr>
            <w:tcW w:w="1843" w:type="dxa"/>
            <w:tcBorders>
              <w:left w:val="single" w:sz="4" w:space="0" w:color="auto"/>
            </w:tcBorders>
          </w:tcPr>
          <w:p w14:paraId="54054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62737" w14:textId="209FF01A" w:rsidR="001E41F3" w:rsidRDefault="008A0F4F" w:rsidP="00547111">
            <w:pPr>
              <w:pStyle w:val="CRCoverPage"/>
              <w:spacing w:after="0"/>
              <w:ind w:left="100"/>
              <w:rPr>
                <w:noProof/>
              </w:rPr>
            </w:pPr>
            <w:r>
              <w:t>SA2</w:t>
            </w:r>
          </w:p>
        </w:tc>
      </w:tr>
      <w:tr w:rsidR="001E41F3" w14:paraId="73EA22A4" w14:textId="77777777" w:rsidTr="00547111">
        <w:tc>
          <w:tcPr>
            <w:tcW w:w="1843" w:type="dxa"/>
            <w:tcBorders>
              <w:left w:val="single" w:sz="4" w:space="0" w:color="auto"/>
            </w:tcBorders>
          </w:tcPr>
          <w:p w14:paraId="2080D4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3EE50" w14:textId="77777777" w:rsidR="001E41F3" w:rsidRDefault="001E41F3">
            <w:pPr>
              <w:pStyle w:val="CRCoverPage"/>
              <w:spacing w:after="0"/>
              <w:rPr>
                <w:noProof/>
                <w:sz w:val="8"/>
                <w:szCs w:val="8"/>
              </w:rPr>
            </w:pPr>
          </w:p>
        </w:tc>
      </w:tr>
      <w:tr w:rsidR="001E41F3" w14:paraId="4B09E2A2" w14:textId="77777777" w:rsidTr="00547111">
        <w:tc>
          <w:tcPr>
            <w:tcW w:w="1843" w:type="dxa"/>
            <w:tcBorders>
              <w:left w:val="single" w:sz="4" w:space="0" w:color="auto"/>
            </w:tcBorders>
          </w:tcPr>
          <w:p w14:paraId="783FD4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C92F10" w14:textId="0A334A62" w:rsidR="001E41F3" w:rsidRDefault="00C97881">
            <w:pPr>
              <w:pStyle w:val="CRCoverPage"/>
              <w:spacing w:after="0"/>
              <w:ind w:left="100"/>
              <w:rPr>
                <w:noProof/>
              </w:rPr>
            </w:pPr>
            <w:r>
              <w:rPr>
                <w:noProof/>
              </w:rPr>
              <w:t>5GS_Ph1</w:t>
            </w:r>
          </w:p>
        </w:tc>
        <w:tc>
          <w:tcPr>
            <w:tcW w:w="567" w:type="dxa"/>
            <w:tcBorders>
              <w:left w:val="nil"/>
            </w:tcBorders>
          </w:tcPr>
          <w:p w14:paraId="181F4192" w14:textId="77777777" w:rsidR="001E41F3" w:rsidRDefault="001E41F3">
            <w:pPr>
              <w:pStyle w:val="CRCoverPage"/>
              <w:spacing w:after="0"/>
              <w:ind w:right="100"/>
              <w:rPr>
                <w:noProof/>
              </w:rPr>
            </w:pPr>
          </w:p>
        </w:tc>
        <w:tc>
          <w:tcPr>
            <w:tcW w:w="1417" w:type="dxa"/>
            <w:gridSpan w:val="3"/>
            <w:tcBorders>
              <w:left w:val="nil"/>
            </w:tcBorders>
          </w:tcPr>
          <w:p w14:paraId="02233FD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46DED" w14:textId="2EAC9817" w:rsidR="001E41F3" w:rsidRDefault="00A40236">
            <w:pPr>
              <w:pStyle w:val="CRCoverPage"/>
              <w:spacing w:after="0"/>
              <w:ind w:left="100"/>
              <w:rPr>
                <w:noProof/>
              </w:rPr>
            </w:pPr>
            <w:r>
              <w:rPr>
                <w:noProof/>
              </w:rPr>
              <w:t>0</w:t>
            </w:r>
            <w:r w:rsidR="002A0BDF">
              <w:rPr>
                <w:noProof/>
              </w:rPr>
              <w:t>7</w:t>
            </w:r>
            <w:r w:rsidR="008A0F4F">
              <w:rPr>
                <w:noProof/>
              </w:rPr>
              <w:t>/0</w:t>
            </w:r>
            <w:r w:rsidR="00C97881">
              <w:rPr>
                <w:noProof/>
              </w:rPr>
              <w:t>5</w:t>
            </w:r>
            <w:r w:rsidR="008A0F4F">
              <w:rPr>
                <w:noProof/>
              </w:rPr>
              <w:t>/2019</w:t>
            </w:r>
          </w:p>
        </w:tc>
      </w:tr>
      <w:tr w:rsidR="001E41F3" w14:paraId="2AC9F81B" w14:textId="77777777" w:rsidTr="00547111">
        <w:tc>
          <w:tcPr>
            <w:tcW w:w="1843" w:type="dxa"/>
            <w:tcBorders>
              <w:left w:val="single" w:sz="4" w:space="0" w:color="auto"/>
            </w:tcBorders>
          </w:tcPr>
          <w:p w14:paraId="554840E9" w14:textId="77777777" w:rsidR="001E41F3" w:rsidRDefault="001E41F3">
            <w:pPr>
              <w:pStyle w:val="CRCoverPage"/>
              <w:spacing w:after="0"/>
              <w:rPr>
                <w:b/>
                <w:i/>
                <w:noProof/>
                <w:sz w:val="8"/>
                <w:szCs w:val="8"/>
              </w:rPr>
            </w:pPr>
          </w:p>
        </w:tc>
        <w:tc>
          <w:tcPr>
            <w:tcW w:w="1986" w:type="dxa"/>
            <w:gridSpan w:val="4"/>
          </w:tcPr>
          <w:p w14:paraId="4FEEFF3D" w14:textId="77777777" w:rsidR="001E41F3" w:rsidRDefault="001E41F3">
            <w:pPr>
              <w:pStyle w:val="CRCoverPage"/>
              <w:spacing w:after="0"/>
              <w:rPr>
                <w:noProof/>
                <w:sz w:val="8"/>
                <w:szCs w:val="8"/>
              </w:rPr>
            </w:pPr>
          </w:p>
        </w:tc>
        <w:tc>
          <w:tcPr>
            <w:tcW w:w="2267" w:type="dxa"/>
            <w:gridSpan w:val="2"/>
          </w:tcPr>
          <w:p w14:paraId="1EC2A3C6" w14:textId="77777777" w:rsidR="001E41F3" w:rsidRDefault="001E41F3">
            <w:pPr>
              <w:pStyle w:val="CRCoverPage"/>
              <w:spacing w:after="0"/>
              <w:rPr>
                <w:noProof/>
                <w:sz w:val="8"/>
                <w:szCs w:val="8"/>
              </w:rPr>
            </w:pPr>
          </w:p>
        </w:tc>
        <w:tc>
          <w:tcPr>
            <w:tcW w:w="1417" w:type="dxa"/>
            <w:gridSpan w:val="3"/>
          </w:tcPr>
          <w:p w14:paraId="2C11A9E3" w14:textId="77777777" w:rsidR="001E41F3" w:rsidRDefault="001E41F3">
            <w:pPr>
              <w:pStyle w:val="CRCoverPage"/>
              <w:spacing w:after="0"/>
              <w:rPr>
                <w:noProof/>
                <w:sz w:val="8"/>
                <w:szCs w:val="8"/>
              </w:rPr>
            </w:pPr>
          </w:p>
        </w:tc>
        <w:tc>
          <w:tcPr>
            <w:tcW w:w="2127" w:type="dxa"/>
            <w:tcBorders>
              <w:right w:val="single" w:sz="4" w:space="0" w:color="auto"/>
            </w:tcBorders>
          </w:tcPr>
          <w:p w14:paraId="3CAF43D4" w14:textId="77777777" w:rsidR="001E41F3" w:rsidRDefault="001E41F3">
            <w:pPr>
              <w:pStyle w:val="CRCoverPage"/>
              <w:spacing w:after="0"/>
              <w:rPr>
                <w:noProof/>
                <w:sz w:val="8"/>
                <w:szCs w:val="8"/>
              </w:rPr>
            </w:pPr>
          </w:p>
        </w:tc>
      </w:tr>
      <w:tr w:rsidR="001E41F3" w14:paraId="1C837F45" w14:textId="77777777" w:rsidTr="00547111">
        <w:trPr>
          <w:cantSplit/>
        </w:trPr>
        <w:tc>
          <w:tcPr>
            <w:tcW w:w="1843" w:type="dxa"/>
            <w:tcBorders>
              <w:left w:val="single" w:sz="4" w:space="0" w:color="auto"/>
            </w:tcBorders>
          </w:tcPr>
          <w:p w14:paraId="213FE0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EAD8B" w14:textId="77C5ED4D" w:rsidR="001E41F3" w:rsidRDefault="00676B31" w:rsidP="00D24991">
            <w:pPr>
              <w:pStyle w:val="CRCoverPage"/>
              <w:spacing w:after="0"/>
              <w:ind w:left="100" w:right="-609"/>
              <w:rPr>
                <w:b/>
                <w:noProof/>
              </w:rPr>
            </w:pPr>
            <w:r>
              <w:rPr>
                <w:b/>
                <w:noProof/>
              </w:rPr>
              <w:t>F</w:t>
            </w:r>
          </w:p>
        </w:tc>
        <w:tc>
          <w:tcPr>
            <w:tcW w:w="3402" w:type="dxa"/>
            <w:gridSpan w:val="5"/>
            <w:tcBorders>
              <w:left w:val="nil"/>
            </w:tcBorders>
          </w:tcPr>
          <w:p w14:paraId="3EA486F6" w14:textId="77777777" w:rsidR="001E41F3" w:rsidRDefault="001E41F3">
            <w:pPr>
              <w:pStyle w:val="CRCoverPage"/>
              <w:spacing w:after="0"/>
              <w:rPr>
                <w:noProof/>
              </w:rPr>
            </w:pPr>
          </w:p>
        </w:tc>
        <w:tc>
          <w:tcPr>
            <w:tcW w:w="1417" w:type="dxa"/>
            <w:gridSpan w:val="3"/>
            <w:tcBorders>
              <w:left w:val="nil"/>
            </w:tcBorders>
          </w:tcPr>
          <w:p w14:paraId="48DA60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B73BF1" w14:textId="519F2AE4" w:rsidR="001E41F3" w:rsidRDefault="008A0F4F">
            <w:pPr>
              <w:pStyle w:val="CRCoverPage"/>
              <w:spacing w:after="0"/>
              <w:ind w:left="100"/>
              <w:rPr>
                <w:noProof/>
              </w:rPr>
            </w:pPr>
            <w:r>
              <w:rPr>
                <w:noProof/>
              </w:rPr>
              <w:t>Rel-1</w:t>
            </w:r>
            <w:r w:rsidR="002A0BDF">
              <w:rPr>
                <w:noProof/>
              </w:rPr>
              <w:t>5</w:t>
            </w:r>
          </w:p>
        </w:tc>
      </w:tr>
      <w:tr w:rsidR="001E41F3" w14:paraId="05F79FAD" w14:textId="77777777" w:rsidTr="00547111">
        <w:tc>
          <w:tcPr>
            <w:tcW w:w="1843" w:type="dxa"/>
            <w:tcBorders>
              <w:left w:val="single" w:sz="4" w:space="0" w:color="auto"/>
              <w:bottom w:val="single" w:sz="4" w:space="0" w:color="auto"/>
            </w:tcBorders>
          </w:tcPr>
          <w:p w14:paraId="7BB63123" w14:textId="77777777" w:rsidR="001E41F3" w:rsidRDefault="001E41F3">
            <w:pPr>
              <w:pStyle w:val="CRCoverPage"/>
              <w:spacing w:after="0"/>
              <w:rPr>
                <w:b/>
                <w:i/>
                <w:noProof/>
              </w:rPr>
            </w:pPr>
          </w:p>
        </w:tc>
        <w:tc>
          <w:tcPr>
            <w:tcW w:w="4677" w:type="dxa"/>
            <w:gridSpan w:val="8"/>
            <w:tcBorders>
              <w:bottom w:val="single" w:sz="4" w:space="0" w:color="auto"/>
            </w:tcBorders>
          </w:tcPr>
          <w:p w14:paraId="1787F8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66C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680C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2CC0EE" w14:textId="77777777" w:rsidTr="00547111">
        <w:tc>
          <w:tcPr>
            <w:tcW w:w="1843" w:type="dxa"/>
          </w:tcPr>
          <w:p w14:paraId="07B55E9B" w14:textId="77777777" w:rsidR="001E41F3" w:rsidRDefault="001E41F3">
            <w:pPr>
              <w:pStyle w:val="CRCoverPage"/>
              <w:spacing w:after="0"/>
              <w:rPr>
                <w:b/>
                <w:i/>
                <w:noProof/>
                <w:sz w:val="8"/>
                <w:szCs w:val="8"/>
              </w:rPr>
            </w:pPr>
          </w:p>
        </w:tc>
        <w:tc>
          <w:tcPr>
            <w:tcW w:w="7797" w:type="dxa"/>
            <w:gridSpan w:val="10"/>
          </w:tcPr>
          <w:p w14:paraId="53FB20F9" w14:textId="77777777" w:rsidR="001E41F3" w:rsidRDefault="001E41F3">
            <w:pPr>
              <w:pStyle w:val="CRCoverPage"/>
              <w:spacing w:after="0"/>
              <w:rPr>
                <w:noProof/>
                <w:sz w:val="8"/>
                <w:szCs w:val="8"/>
              </w:rPr>
            </w:pPr>
          </w:p>
        </w:tc>
      </w:tr>
      <w:tr w:rsidR="001E41F3" w14:paraId="797965BC" w14:textId="77777777" w:rsidTr="00547111">
        <w:tc>
          <w:tcPr>
            <w:tcW w:w="2694" w:type="dxa"/>
            <w:gridSpan w:val="2"/>
            <w:tcBorders>
              <w:top w:val="single" w:sz="4" w:space="0" w:color="auto"/>
              <w:left w:val="single" w:sz="4" w:space="0" w:color="auto"/>
            </w:tcBorders>
          </w:tcPr>
          <w:p w14:paraId="23F247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BCA37" w14:textId="79D7A71F" w:rsidR="001E41F3" w:rsidRDefault="00DC26D1">
            <w:pPr>
              <w:pStyle w:val="CRCoverPage"/>
              <w:spacing w:after="0"/>
              <w:ind w:left="100"/>
              <w:rPr>
                <w:noProof/>
              </w:rPr>
            </w:pPr>
            <w:r>
              <w:t xml:space="preserve">It has been agreed that </w:t>
            </w:r>
            <w:r w:rsidR="000E672A">
              <w:t xml:space="preserve">there is </w:t>
            </w:r>
            <w:r w:rsidR="00A22E36">
              <w:t xml:space="preserve">no </w:t>
            </w:r>
            <w:r w:rsidR="00331109">
              <w:t>need for the SMF providing</w:t>
            </w:r>
            <w:r>
              <w:t xml:space="preserve"> </w:t>
            </w:r>
            <w:r w:rsidRPr="00DC26D1">
              <w:t>signalled transport level packet marking values for packet marking for the UL traffic</w:t>
            </w:r>
            <w:r w:rsidR="0013399C">
              <w:t xml:space="preserve"> to the 5G-AN</w:t>
            </w:r>
            <w:r w:rsidR="00DD75E2">
              <w:t>.</w:t>
            </w:r>
          </w:p>
        </w:tc>
      </w:tr>
      <w:tr w:rsidR="001E41F3" w14:paraId="68F07619" w14:textId="77777777" w:rsidTr="00547111">
        <w:tc>
          <w:tcPr>
            <w:tcW w:w="2694" w:type="dxa"/>
            <w:gridSpan w:val="2"/>
            <w:tcBorders>
              <w:left w:val="single" w:sz="4" w:space="0" w:color="auto"/>
            </w:tcBorders>
          </w:tcPr>
          <w:p w14:paraId="4140E1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1C6235" w14:textId="77777777" w:rsidR="001E41F3" w:rsidRDefault="001E41F3">
            <w:pPr>
              <w:pStyle w:val="CRCoverPage"/>
              <w:spacing w:after="0"/>
              <w:rPr>
                <w:noProof/>
                <w:sz w:val="8"/>
                <w:szCs w:val="8"/>
              </w:rPr>
            </w:pPr>
          </w:p>
        </w:tc>
      </w:tr>
      <w:tr w:rsidR="001E41F3" w14:paraId="6DD9E707" w14:textId="77777777" w:rsidTr="00547111">
        <w:tc>
          <w:tcPr>
            <w:tcW w:w="2694" w:type="dxa"/>
            <w:gridSpan w:val="2"/>
            <w:tcBorders>
              <w:left w:val="single" w:sz="4" w:space="0" w:color="auto"/>
            </w:tcBorders>
          </w:tcPr>
          <w:p w14:paraId="6BEF9E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9449A3" w14:textId="231F03B4" w:rsidR="001E41F3" w:rsidRDefault="00DD75E2" w:rsidP="00072FFB">
            <w:r>
              <w:rPr>
                <w:rFonts w:ascii="Arial" w:hAnsi="Arial"/>
              </w:rPr>
              <w:t>Removing the option of SMF signalling the</w:t>
            </w:r>
            <w:r w:rsidR="0013399C">
              <w:rPr>
                <w:rFonts w:ascii="Arial" w:hAnsi="Arial"/>
              </w:rPr>
              <w:t xml:space="preserve"> </w:t>
            </w:r>
            <w:r w:rsidR="0013399C" w:rsidRPr="0013399C">
              <w:rPr>
                <w:rFonts w:ascii="Arial" w:hAnsi="Arial"/>
              </w:rPr>
              <w:t>transport level packet marking values</w:t>
            </w:r>
            <w:r w:rsidR="0013399C">
              <w:rPr>
                <w:rFonts w:ascii="Arial" w:hAnsi="Arial"/>
              </w:rPr>
              <w:t xml:space="preserve"> to the 5G-AN.</w:t>
            </w:r>
          </w:p>
        </w:tc>
      </w:tr>
      <w:tr w:rsidR="001E41F3" w14:paraId="1DB9B09D" w14:textId="77777777" w:rsidTr="00547111">
        <w:tc>
          <w:tcPr>
            <w:tcW w:w="2694" w:type="dxa"/>
            <w:gridSpan w:val="2"/>
            <w:tcBorders>
              <w:left w:val="single" w:sz="4" w:space="0" w:color="auto"/>
            </w:tcBorders>
          </w:tcPr>
          <w:p w14:paraId="5B80D8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F302A7" w14:textId="77777777" w:rsidR="001E41F3" w:rsidRDefault="001E41F3">
            <w:pPr>
              <w:pStyle w:val="CRCoverPage"/>
              <w:spacing w:after="0"/>
              <w:rPr>
                <w:noProof/>
                <w:sz w:val="8"/>
                <w:szCs w:val="8"/>
              </w:rPr>
            </w:pPr>
          </w:p>
        </w:tc>
      </w:tr>
      <w:tr w:rsidR="001E41F3" w14:paraId="06260FE4" w14:textId="77777777" w:rsidTr="00547111">
        <w:tc>
          <w:tcPr>
            <w:tcW w:w="2694" w:type="dxa"/>
            <w:gridSpan w:val="2"/>
            <w:tcBorders>
              <w:left w:val="single" w:sz="4" w:space="0" w:color="auto"/>
              <w:bottom w:val="single" w:sz="4" w:space="0" w:color="auto"/>
            </w:tcBorders>
          </w:tcPr>
          <w:p w14:paraId="77B938E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89C6F" w14:textId="24D7EFE6" w:rsidR="001E41F3" w:rsidRDefault="002A0BDF">
            <w:pPr>
              <w:pStyle w:val="CRCoverPage"/>
              <w:spacing w:after="0"/>
              <w:ind w:left="100"/>
              <w:rPr>
                <w:noProof/>
              </w:rPr>
            </w:pPr>
            <w:r>
              <w:rPr>
                <w:rFonts w:cs="Arial"/>
              </w:rPr>
              <w:t xml:space="preserve">Misalignment with </w:t>
            </w:r>
            <w:r w:rsidR="00D351E9">
              <w:rPr>
                <w:rFonts w:cs="Arial"/>
              </w:rPr>
              <w:t>stage 3 (38.413)</w:t>
            </w:r>
            <w:r w:rsidR="00370AA6">
              <w:rPr>
                <w:rFonts w:cs="Arial"/>
              </w:rPr>
              <w:t>.</w:t>
            </w:r>
          </w:p>
        </w:tc>
      </w:tr>
      <w:tr w:rsidR="001E41F3" w14:paraId="2A5552CD" w14:textId="77777777" w:rsidTr="00547111">
        <w:tc>
          <w:tcPr>
            <w:tcW w:w="2694" w:type="dxa"/>
            <w:gridSpan w:val="2"/>
          </w:tcPr>
          <w:p w14:paraId="7D3C4ED4" w14:textId="77777777" w:rsidR="001E41F3" w:rsidRDefault="001E41F3">
            <w:pPr>
              <w:pStyle w:val="CRCoverPage"/>
              <w:spacing w:after="0"/>
              <w:rPr>
                <w:b/>
                <w:i/>
                <w:noProof/>
                <w:sz w:val="8"/>
                <w:szCs w:val="8"/>
              </w:rPr>
            </w:pPr>
          </w:p>
        </w:tc>
        <w:tc>
          <w:tcPr>
            <w:tcW w:w="6946" w:type="dxa"/>
            <w:gridSpan w:val="9"/>
          </w:tcPr>
          <w:p w14:paraId="0DA91347" w14:textId="77777777" w:rsidR="001E41F3" w:rsidRDefault="001E41F3">
            <w:pPr>
              <w:pStyle w:val="CRCoverPage"/>
              <w:spacing w:after="0"/>
              <w:rPr>
                <w:noProof/>
                <w:sz w:val="8"/>
                <w:szCs w:val="8"/>
              </w:rPr>
            </w:pPr>
          </w:p>
        </w:tc>
      </w:tr>
      <w:tr w:rsidR="001E41F3" w14:paraId="590A3281" w14:textId="77777777" w:rsidTr="00547111">
        <w:tc>
          <w:tcPr>
            <w:tcW w:w="2694" w:type="dxa"/>
            <w:gridSpan w:val="2"/>
            <w:tcBorders>
              <w:top w:val="single" w:sz="4" w:space="0" w:color="auto"/>
              <w:left w:val="single" w:sz="4" w:space="0" w:color="auto"/>
            </w:tcBorders>
          </w:tcPr>
          <w:p w14:paraId="26564B4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3B817" w14:textId="6D4F23DD" w:rsidR="001E41F3" w:rsidRDefault="00F36321">
            <w:pPr>
              <w:pStyle w:val="CRCoverPage"/>
              <w:spacing w:after="0"/>
              <w:ind w:left="100"/>
              <w:rPr>
                <w:noProof/>
              </w:rPr>
            </w:pPr>
            <w:r>
              <w:rPr>
                <w:noProof/>
              </w:rPr>
              <w:t>5.7.1.2, 5.7.1.5, 5.7.1.7</w:t>
            </w:r>
          </w:p>
        </w:tc>
      </w:tr>
      <w:tr w:rsidR="001E41F3" w14:paraId="22CCD74F" w14:textId="77777777" w:rsidTr="00547111">
        <w:tc>
          <w:tcPr>
            <w:tcW w:w="2694" w:type="dxa"/>
            <w:gridSpan w:val="2"/>
            <w:tcBorders>
              <w:left w:val="single" w:sz="4" w:space="0" w:color="auto"/>
            </w:tcBorders>
          </w:tcPr>
          <w:p w14:paraId="77406B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5AE33F" w14:textId="77777777" w:rsidR="001E41F3" w:rsidRDefault="001E41F3">
            <w:pPr>
              <w:pStyle w:val="CRCoverPage"/>
              <w:spacing w:after="0"/>
              <w:rPr>
                <w:noProof/>
                <w:sz w:val="8"/>
                <w:szCs w:val="8"/>
              </w:rPr>
            </w:pPr>
          </w:p>
        </w:tc>
      </w:tr>
      <w:tr w:rsidR="001E41F3" w14:paraId="0C9982CE" w14:textId="77777777" w:rsidTr="00547111">
        <w:tc>
          <w:tcPr>
            <w:tcW w:w="2694" w:type="dxa"/>
            <w:gridSpan w:val="2"/>
            <w:tcBorders>
              <w:left w:val="single" w:sz="4" w:space="0" w:color="auto"/>
            </w:tcBorders>
          </w:tcPr>
          <w:p w14:paraId="276CA9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9EFA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F4F886" w14:textId="77777777" w:rsidR="001E41F3" w:rsidRDefault="001E41F3">
            <w:pPr>
              <w:pStyle w:val="CRCoverPage"/>
              <w:spacing w:after="0"/>
              <w:jc w:val="center"/>
              <w:rPr>
                <w:b/>
                <w:caps/>
                <w:noProof/>
              </w:rPr>
            </w:pPr>
            <w:r>
              <w:rPr>
                <w:b/>
                <w:caps/>
                <w:noProof/>
              </w:rPr>
              <w:t>N</w:t>
            </w:r>
          </w:p>
        </w:tc>
        <w:tc>
          <w:tcPr>
            <w:tcW w:w="2977" w:type="dxa"/>
            <w:gridSpan w:val="4"/>
          </w:tcPr>
          <w:p w14:paraId="67EEE8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48029F" w14:textId="77777777" w:rsidR="001E41F3" w:rsidRDefault="001E41F3">
            <w:pPr>
              <w:pStyle w:val="CRCoverPage"/>
              <w:spacing w:after="0"/>
              <w:ind w:left="99"/>
              <w:rPr>
                <w:noProof/>
              </w:rPr>
            </w:pPr>
          </w:p>
        </w:tc>
      </w:tr>
      <w:tr w:rsidR="001E41F3" w14:paraId="1C69BE5B" w14:textId="77777777" w:rsidTr="00547111">
        <w:tc>
          <w:tcPr>
            <w:tcW w:w="2694" w:type="dxa"/>
            <w:gridSpan w:val="2"/>
            <w:tcBorders>
              <w:left w:val="single" w:sz="4" w:space="0" w:color="auto"/>
            </w:tcBorders>
          </w:tcPr>
          <w:p w14:paraId="783BC1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1BD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04B37" w14:textId="77777777" w:rsidR="001E41F3" w:rsidRDefault="008A7642">
            <w:pPr>
              <w:pStyle w:val="CRCoverPage"/>
              <w:spacing w:after="0"/>
              <w:jc w:val="center"/>
              <w:rPr>
                <w:b/>
                <w:caps/>
                <w:noProof/>
              </w:rPr>
            </w:pPr>
            <w:r>
              <w:rPr>
                <w:b/>
                <w:caps/>
                <w:noProof/>
              </w:rPr>
              <w:t>x</w:t>
            </w:r>
          </w:p>
        </w:tc>
        <w:tc>
          <w:tcPr>
            <w:tcW w:w="2977" w:type="dxa"/>
            <w:gridSpan w:val="4"/>
          </w:tcPr>
          <w:p w14:paraId="38923C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22D59D" w14:textId="77777777" w:rsidR="001E41F3" w:rsidRDefault="00145D43">
            <w:pPr>
              <w:pStyle w:val="CRCoverPage"/>
              <w:spacing w:after="0"/>
              <w:ind w:left="99"/>
              <w:rPr>
                <w:noProof/>
              </w:rPr>
            </w:pPr>
            <w:r>
              <w:rPr>
                <w:noProof/>
              </w:rPr>
              <w:t xml:space="preserve">TS/TR ... CR ... </w:t>
            </w:r>
          </w:p>
        </w:tc>
      </w:tr>
      <w:tr w:rsidR="001E41F3" w14:paraId="02659709" w14:textId="77777777" w:rsidTr="00547111">
        <w:tc>
          <w:tcPr>
            <w:tcW w:w="2694" w:type="dxa"/>
            <w:gridSpan w:val="2"/>
            <w:tcBorders>
              <w:left w:val="single" w:sz="4" w:space="0" w:color="auto"/>
            </w:tcBorders>
          </w:tcPr>
          <w:p w14:paraId="1FB866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32B4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24B72" w14:textId="77777777" w:rsidR="001E41F3" w:rsidRDefault="008A7642">
            <w:pPr>
              <w:pStyle w:val="CRCoverPage"/>
              <w:spacing w:after="0"/>
              <w:jc w:val="center"/>
              <w:rPr>
                <w:b/>
                <w:caps/>
                <w:noProof/>
              </w:rPr>
            </w:pPr>
            <w:r>
              <w:rPr>
                <w:b/>
                <w:caps/>
                <w:noProof/>
              </w:rPr>
              <w:t>x</w:t>
            </w:r>
          </w:p>
        </w:tc>
        <w:tc>
          <w:tcPr>
            <w:tcW w:w="2977" w:type="dxa"/>
            <w:gridSpan w:val="4"/>
          </w:tcPr>
          <w:p w14:paraId="54252C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1EB72A" w14:textId="77777777" w:rsidR="001E41F3" w:rsidRDefault="00145D43">
            <w:pPr>
              <w:pStyle w:val="CRCoverPage"/>
              <w:spacing w:after="0"/>
              <w:ind w:left="99"/>
              <w:rPr>
                <w:noProof/>
              </w:rPr>
            </w:pPr>
            <w:r>
              <w:rPr>
                <w:noProof/>
              </w:rPr>
              <w:t xml:space="preserve">TS/TR ... CR ... </w:t>
            </w:r>
          </w:p>
        </w:tc>
      </w:tr>
      <w:tr w:rsidR="001E41F3" w14:paraId="5A86563F" w14:textId="77777777" w:rsidTr="00547111">
        <w:tc>
          <w:tcPr>
            <w:tcW w:w="2694" w:type="dxa"/>
            <w:gridSpan w:val="2"/>
            <w:tcBorders>
              <w:left w:val="single" w:sz="4" w:space="0" w:color="auto"/>
            </w:tcBorders>
          </w:tcPr>
          <w:p w14:paraId="0E5FE0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30A8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6128E" w14:textId="77777777" w:rsidR="001E41F3" w:rsidRDefault="008A7642">
            <w:pPr>
              <w:pStyle w:val="CRCoverPage"/>
              <w:spacing w:after="0"/>
              <w:jc w:val="center"/>
              <w:rPr>
                <w:b/>
                <w:caps/>
                <w:noProof/>
              </w:rPr>
            </w:pPr>
            <w:r>
              <w:rPr>
                <w:b/>
                <w:caps/>
                <w:noProof/>
              </w:rPr>
              <w:t>x</w:t>
            </w:r>
          </w:p>
        </w:tc>
        <w:tc>
          <w:tcPr>
            <w:tcW w:w="2977" w:type="dxa"/>
            <w:gridSpan w:val="4"/>
          </w:tcPr>
          <w:p w14:paraId="41C2BE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1CE4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9E22DA" w14:textId="77777777" w:rsidTr="00547111">
        <w:tc>
          <w:tcPr>
            <w:tcW w:w="2694" w:type="dxa"/>
            <w:gridSpan w:val="2"/>
            <w:tcBorders>
              <w:left w:val="single" w:sz="4" w:space="0" w:color="auto"/>
            </w:tcBorders>
          </w:tcPr>
          <w:p w14:paraId="6EA7910A" w14:textId="77777777" w:rsidR="001E41F3" w:rsidRDefault="001E41F3">
            <w:pPr>
              <w:pStyle w:val="CRCoverPage"/>
              <w:spacing w:after="0"/>
              <w:rPr>
                <w:b/>
                <w:i/>
                <w:noProof/>
              </w:rPr>
            </w:pPr>
          </w:p>
        </w:tc>
        <w:tc>
          <w:tcPr>
            <w:tcW w:w="6946" w:type="dxa"/>
            <w:gridSpan w:val="9"/>
            <w:tcBorders>
              <w:right w:val="single" w:sz="4" w:space="0" w:color="auto"/>
            </w:tcBorders>
          </w:tcPr>
          <w:p w14:paraId="2D742AE3" w14:textId="77777777" w:rsidR="001E41F3" w:rsidRDefault="001E41F3">
            <w:pPr>
              <w:pStyle w:val="CRCoverPage"/>
              <w:spacing w:after="0"/>
              <w:rPr>
                <w:noProof/>
              </w:rPr>
            </w:pPr>
          </w:p>
        </w:tc>
      </w:tr>
      <w:tr w:rsidR="001E41F3" w14:paraId="66ED7404" w14:textId="77777777" w:rsidTr="00547111">
        <w:tc>
          <w:tcPr>
            <w:tcW w:w="2694" w:type="dxa"/>
            <w:gridSpan w:val="2"/>
            <w:tcBorders>
              <w:left w:val="single" w:sz="4" w:space="0" w:color="auto"/>
              <w:bottom w:val="single" w:sz="4" w:space="0" w:color="auto"/>
            </w:tcBorders>
          </w:tcPr>
          <w:p w14:paraId="39ABDD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19067" w14:textId="468B86C4" w:rsidR="001E41F3" w:rsidRDefault="001E41F3">
            <w:pPr>
              <w:pStyle w:val="CRCoverPage"/>
              <w:spacing w:after="0"/>
              <w:ind w:left="100"/>
              <w:rPr>
                <w:noProof/>
              </w:rPr>
            </w:pPr>
          </w:p>
        </w:tc>
      </w:tr>
    </w:tbl>
    <w:p w14:paraId="3E88AAEC" w14:textId="77777777" w:rsidR="001E41F3" w:rsidRDefault="001E41F3">
      <w:pPr>
        <w:pStyle w:val="CRCoverPage"/>
        <w:spacing w:after="0"/>
        <w:rPr>
          <w:noProof/>
          <w:sz w:val="8"/>
          <w:szCs w:val="8"/>
        </w:rPr>
      </w:pPr>
    </w:p>
    <w:p w14:paraId="1C12080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CB151C" w14:textId="77777777" w:rsidR="001E41F3" w:rsidRDefault="001E41F3">
      <w:pPr>
        <w:rPr>
          <w:noProof/>
        </w:rPr>
      </w:pPr>
    </w:p>
    <w:p w14:paraId="051749C4" w14:textId="77777777" w:rsidR="00B53507" w:rsidRPr="00620501" w:rsidRDefault="00B53507" w:rsidP="00B53507">
      <w:pPr>
        <w:jc w:val="center"/>
        <w:rPr>
          <w:noProof/>
          <w:color w:val="FF0000"/>
          <w:sz w:val="36"/>
        </w:rPr>
      </w:pPr>
      <w:bookmarkStart w:id="3" w:name="_Toc5026444"/>
      <w:r w:rsidRPr="00620501">
        <w:rPr>
          <w:noProof/>
          <w:color w:val="FF0000"/>
          <w:sz w:val="36"/>
        </w:rPr>
        <w:t>**** First Change *****</w:t>
      </w:r>
    </w:p>
    <w:p w14:paraId="782B6C22" w14:textId="77777777" w:rsidR="007A666F" w:rsidRPr="009E0DE1" w:rsidRDefault="007A666F" w:rsidP="007A666F">
      <w:pPr>
        <w:pStyle w:val="Heading4"/>
      </w:pPr>
      <w:bookmarkStart w:id="4" w:name="_Toc4422493"/>
      <w:r w:rsidRPr="009E0DE1">
        <w:t>5.7.1.2</w:t>
      </w:r>
      <w:r w:rsidRPr="009E0DE1">
        <w:tab/>
        <w:t>QoS Profile</w:t>
      </w:r>
      <w:bookmarkEnd w:id="4"/>
    </w:p>
    <w:p w14:paraId="34E057DA" w14:textId="77777777" w:rsidR="007A666F" w:rsidRPr="009E0DE1" w:rsidRDefault="007A666F" w:rsidP="007A666F">
      <w:pPr>
        <w:overflowPunct w:val="0"/>
        <w:autoSpaceDE w:val="0"/>
        <w:autoSpaceDN w:val="0"/>
        <w:adjustRightInd w:val="0"/>
        <w:textAlignment w:val="baseline"/>
      </w:pPr>
      <w:r w:rsidRPr="009E0DE1">
        <w:t>A QoS Flow may either be 'GBR' or 'Non-GBR' depending on its QoS profile. The QoS profile of a QoS Flow</w:t>
      </w:r>
      <w:r>
        <w:t xml:space="preserve"> is sent to the (R)AN and it</w:t>
      </w:r>
      <w:r w:rsidRPr="009E0DE1">
        <w:t xml:space="preserve"> contains QoS parameters as described below (details of QoS parameters are described in clause 5.7.2):</w:t>
      </w:r>
    </w:p>
    <w:p w14:paraId="1D9717A5" w14:textId="77777777" w:rsidR="007A666F" w:rsidRPr="009E0DE1" w:rsidRDefault="007A666F" w:rsidP="007A666F">
      <w:pPr>
        <w:pStyle w:val="B1"/>
      </w:pPr>
      <w:r w:rsidRPr="009E0DE1">
        <w:t>-</w:t>
      </w:r>
      <w:r w:rsidRPr="009E0DE1">
        <w:tab/>
        <w:t>For each QoS Flow, the QoS profile shall include</w:t>
      </w:r>
      <w:r>
        <w:t xml:space="preserve"> the</w:t>
      </w:r>
      <w:r w:rsidRPr="009E0DE1">
        <w:t xml:space="preserve"> QoS parameters:</w:t>
      </w:r>
    </w:p>
    <w:p w14:paraId="4872D96D" w14:textId="77777777" w:rsidR="007A666F" w:rsidRPr="009E0DE1" w:rsidRDefault="007A666F" w:rsidP="007A666F">
      <w:pPr>
        <w:pStyle w:val="B2"/>
      </w:pPr>
      <w:r w:rsidRPr="009E0DE1">
        <w:t>-</w:t>
      </w:r>
      <w:r w:rsidRPr="009E0DE1">
        <w:tab/>
        <w:t>5G QoS Identifier (5QI); and</w:t>
      </w:r>
    </w:p>
    <w:p w14:paraId="790C052F" w14:textId="77777777" w:rsidR="007A666F" w:rsidRPr="009E0DE1" w:rsidRDefault="007A666F" w:rsidP="007A666F">
      <w:pPr>
        <w:pStyle w:val="B2"/>
      </w:pPr>
      <w:r w:rsidRPr="009E0DE1">
        <w:t>-</w:t>
      </w:r>
      <w:r w:rsidRPr="009E0DE1">
        <w:tab/>
        <w:t>Allocation and Retention Priority (ARP).</w:t>
      </w:r>
    </w:p>
    <w:p w14:paraId="5D2FCD11" w14:textId="77777777" w:rsidR="007A666F" w:rsidRPr="009E0DE1" w:rsidRDefault="007A666F" w:rsidP="007A666F">
      <w:pPr>
        <w:pStyle w:val="B1"/>
      </w:pPr>
      <w:r w:rsidRPr="009E0DE1">
        <w:t>-</w:t>
      </w:r>
      <w:r w:rsidRPr="009E0DE1">
        <w:tab/>
        <w:t>For each Non-GBR QoS Flow only, the QoS profile may also include the QoS parameter:</w:t>
      </w:r>
    </w:p>
    <w:p w14:paraId="0DDADBB9" w14:textId="77777777" w:rsidR="007A666F" w:rsidRPr="009E0DE1" w:rsidRDefault="007A666F" w:rsidP="007A666F">
      <w:pPr>
        <w:pStyle w:val="B2"/>
      </w:pPr>
      <w:r w:rsidRPr="009E0DE1">
        <w:t>-</w:t>
      </w:r>
      <w:r w:rsidRPr="009E0DE1">
        <w:tab/>
        <w:t>Reflective QoS Attribute (RQA).</w:t>
      </w:r>
    </w:p>
    <w:p w14:paraId="202BF3D1" w14:textId="77777777" w:rsidR="007A666F" w:rsidRPr="009E0DE1" w:rsidRDefault="007A666F" w:rsidP="007A666F">
      <w:pPr>
        <w:pStyle w:val="B1"/>
      </w:pPr>
      <w:r w:rsidRPr="009E0DE1">
        <w:t>-</w:t>
      </w:r>
      <w:r w:rsidRPr="009E0DE1">
        <w:tab/>
        <w:t>For each GBR QoS Flow only, the QoS profile shall also include the QoS parameters:</w:t>
      </w:r>
    </w:p>
    <w:p w14:paraId="513567D3" w14:textId="77777777" w:rsidR="007A666F" w:rsidRPr="009E0DE1" w:rsidRDefault="007A666F" w:rsidP="007A666F">
      <w:pPr>
        <w:pStyle w:val="B2"/>
      </w:pPr>
      <w:r w:rsidRPr="009E0DE1">
        <w:t>-</w:t>
      </w:r>
      <w:r w:rsidRPr="009E0DE1">
        <w:tab/>
        <w:t>Guaranteed Flow Bit Rate (GFBR) - UL and DL; and</w:t>
      </w:r>
    </w:p>
    <w:p w14:paraId="08DCEDC3" w14:textId="77777777" w:rsidR="007A666F" w:rsidRPr="009E0DE1" w:rsidRDefault="007A666F" w:rsidP="007A666F">
      <w:pPr>
        <w:pStyle w:val="B2"/>
      </w:pPr>
      <w:r w:rsidRPr="009E0DE1">
        <w:t>-</w:t>
      </w:r>
      <w:r w:rsidRPr="009E0DE1">
        <w:tab/>
        <w:t>Maximum Flow Bit Rate (MFBR) - UL and DL; and</w:t>
      </w:r>
    </w:p>
    <w:p w14:paraId="1E99F8BB" w14:textId="77777777" w:rsidR="007A666F" w:rsidRPr="009E0DE1" w:rsidRDefault="007A666F" w:rsidP="007A666F">
      <w:pPr>
        <w:pStyle w:val="B1"/>
      </w:pPr>
      <w:r w:rsidRPr="009E0DE1">
        <w:t>-</w:t>
      </w:r>
      <w:r w:rsidRPr="009E0DE1">
        <w:tab/>
        <w:t>In the case of a GBR QoS Flow only,</w:t>
      </w:r>
      <w:r>
        <w:t xml:space="preserve"> the QoS profile may also include one or more of</w:t>
      </w:r>
      <w:r w:rsidRPr="009E0DE1">
        <w:t xml:space="preserve"> the QoS parameters:</w:t>
      </w:r>
    </w:p>
    <w:p w14:paraId="13E7DBD4" w14:textId="77777777" w:rsidR="007A666F" w:rsidRPr="009E0DE1" w:rsidRDefault="007A666F" w:rsidP="007A666F">
      <w:pPr>
        <w:pStyle w:val="B2"/>
      </w:pPr>
      <w:r w:rsidRPr="009E0DE1">
        <w:t>-</w:t>
      </w:r>
      <w:r w:rsidRPr="009E0DE1">
        <w:tab/>
        <w:t>Notification control</w:t>
      </w:r>
      <w:r>
        <w:t>;</w:t>
      </w:r>
    </w:p>
    <w:p w14:paraId="40E908D7" w14:textId="77777777" w:rsidR="007A666F" w:rsidRPr="009E0DE1" w:rsidRDefault="007A666F" w:rsidP="007A666F">
      <w:pPr>
        <w:pStyle w:val="B2"/>
        <w:rPr>
          <w:lang w:eastAsia="zh-CN"/>
        </w:rPr>
      </w:pPr>
      <w:r w:rsidRPr="009E0DE1">
        <w:rPr>
          <w:lang w:eastAsia="zh-CN"/>
        </w:rPr>
        <w:t>-</w:t>
      </w:r>
      <w:r w:rsidRPr="009E0DE1">
        <w:rPr>
          <w:lang w:eastAsia="zh-CN"/>
        </w:rPr>
        <w:tab/>
        <w:t xml:space="preserve">Maximum Packet Loss Rate - </w:t>
      </w:r>
      <w:r w:rsidRPr="009E0DE1">
        <w:t>UL and DL</w:t>
      </w:r>
      <w:r w:rsidRPr="009E0DE1">
        <w:rPr>
          <w:lang w:eastAsia="zh-CN"/>
        </w:rPr>
        <w:t>.</w:t>
      </w:r>
    </w:p>
    <w:p w14:paraId="4704FC1E" w14:textId="77777777" w:rsidR="007A666F" w:rsidRPr="009E0DE1" w:rsidRDefault="007A666F" w:rsidP="007A666F">
      <w:pPr>
        <w:pStyle w:val="NO"/>
      </w:pPr>
      <w:r w:rsidRPr="009E0DE1">
        <w:t>NOTE:</w:t>
      </w:r>
      <w:r w:rsidRPr="009E0DE1">
        <w:tab/>
        <w:t>In this Release of the specification,</w:t>
      </w:r>
      <w:r w:rsidRPr="009E0DE1">
        <w:rPr>
          <w:lang w:eastAsia="zh-CN"/>
        </w:rPr>
        <w:t xml:space="preserve"> the </w:t>
      </w:r>
      <w:r w:rsidRPr="009E0DE1">
        <w:t>Maximum Packet Loss Rate (UL, DL)</w:t>
      </w:r>
      <w:r w:rsidRPr="009E0DE1">
        <w:rPr>
          <w:lang w:eastAsia="zh-CN"/>
        </w:rPr>
        <w:t xml:space="preserve"> is only provided for a GBR QoS flow belonging to voice media</w:t>
      </w:r>
      <w:r w:rsidRPr="009E0DE1">
        <w:t>.</w:t>
      </w:r>
    </w:p>
    <w:p w14:paraId="2548E6D6" w14:textId="77777777" w:rsidR="007A666F" w:rsidRPr="009E0DE1" w:rsidRDefault="007A666F" w:rsidP="007A666F">
      <w:pPr>
        <w:rPr>
          <w:rFonts w:eastAsia="SimSun"/>
          <w:lang w:eastAsia="zh-CN"/>
        </w:rPr>
      </w:pPr>
      <w:r w:rsidRPr="009E0DE1">
        <w:rPr>
          <w:rFonts w:eastAsia="SimSun"/>
          <w:lang w:eastAsia="zh-CN"/>
        </w:rPr>
        <w:t>Each QoS profile has one corresponding QoS Flow identifier (QFI) which is not included in the QoS profile itself.</w:t>
      </w:r>
    </w:p>
    <w:p w14:paraId="78CC74B5" w14:textId="77777777" w:rsidR="007A666F" w:rsidRDefault="007A666F" w:rsidP="007A666F">
      <w:r w:rsidRPr="009E0DE1">
        <w:t>The usage of a dynamically as</w:t>
      </w:r>
      <w:r>
        <w:t>s</w:t>
      </w:r>
      <w:r w:rsidRPr="009E0DE1">
        <w:t>igned 5QI for a QoS Flow requires</w:t>
      </w:r>
      <w:r>
        <w:t xml:space="preserve"> in addition</w:t>
      </w:r>
      <w:r w:rsidRPr="009E0DE1">
        <w:t xml:space="preserve"> the signalling of</w:t>
      </w:r>
      <w:r>
        <w:t xml:space="preserve"> the complete 5G</w:t>
      </w:r>
      <w:r w:rsidRPr="009E0DE1">
        <w:t xml:space="preserve"> QoS characteristics</w:t>
      </w:r>
      <w:r>
        <w:t xml:space="preserve"> (</w:t>
      </w:r>
      <w:r w:rsidRPr="009E0DE1">
        <w:t>described in clause 5.7.3</w:t>
      </w:r>
      <w:del w:id="5" w:author="Ericsson1" w:date="2019-05-03T07:30:00Z">
        <w:r w:rsidDel="0097581E">
          <w:delText xml:space="preserve"> </w:delText>
        </w:r>
      </w:del>
      <w:r>
        <w:t>) as part of the QoS profile</w:t>
      </w:r>
      <w:r w:rsidRPr="009E0DE1">
        <w:t>.</w:t>
      </w:r>
    </w:p>
    <w:p w14:paraId="56A64335" w14:textId="5E3C7715" w:rsidR="007A666F" w:rsidRDefault="007A666F" w:rsidP="007A666F">
      <w:r w:rsidRPr="009E0DE1">
        <w:t>When a standardized</w:t>
      </w:r>
      <w:r>
        <w:t xml:space="preserve"> or pre-configured</w:t>
      </w:r>
      <w:r w:rsidRPr="009E0DE1">
        <w:t xml:space="preserve"> 5QI is used for a QoS Flow, some of the</w:t>
      </w:r>
      <w:r>
        <w:t xml:space="preserve"> 5G</w:t>
      </w:r>
      <w:r w:rsidRPr="009E0DE1">
        <w:t xml:space="preserve"> QoS characteristics may be signalled </w:t>
      </w:r>
      <w:r>
        <w:t>as part of the QoS profile (</w:t>
      </w:r>
      <w:r w:rsidRPr="009E0DE1">
        <w:t>as described in clause 5.7.3</w:t>
      </w:r>
      <w:r>
        <w:t>)</w:t>
      </w:r>
      <w:r w:rsidRPr="009E0DE1">
        <w:t>.</w:t>
      </w:r>
    </w:p>
    <w:p w14:paraId="162064E8" w14:textId="55CA7247" w:rsidR="00252606" w:rsidRPr="00620501" w:rsidRDefault="00252606" w:rsidP="00252606">
      <w:pPr>
        <w:jc w:val="center"/>
        <w:rPr>
          <w:noProof/>
          <w:color w:val="FF0000"/>
          <w:sz w:val="36"/>
        </w:rPr>
      </w:pPr>
      <w:r w:rsidRPr="00620501">
        <w:rPr>
          <w:noProof/>
          <w:color w:val="FF0000"/>
          <w:sz w:val="36"/>
        </w:rPr>
        <w:t xml:space="preserve">**** </w:t>
      </w:r>
      <w:r>
        <w:rPr>
          <w:noProof/>
          <w:color w:val="FF0000"/>
          <w:sz w:val="36"/>
        </w:rPr>
        <w:t>Next</w:t>
      </w:r>
      <w:r w:rsidRPr="00620501">
        <w:rPr>
          <w:noProof/>
          <w:color w:val="FF0000"/>
          <w:sz w:val="36"/>
        </w:rPr>
        <w:t xml:space="preserve"> Change *****</w:t>
      </w:r>
    </w:p>
    <w:p w14:paraId="50B159DD" w14:textId="77777777" w:rsidR="00252606" w:rsidRPr="009E0DE1" w:rsidRDefault="00252606" w:rsidP="007A666F"/>
    <w:p w14:paraId="28AEE12A" w14:textId="77777777" w:rsidR="007A666F" w:rsidRPr="009E0DE1" w:rsidRDefault="007A666F" w:rsidP="007A666F">
      <w:pPr>
        <w:pStyle w:val="Heading4"/>
      </w:pPr>
      <w:bookmarkStart w:id="6" w:name="_Toc4422496"/>
      <w:r w:rsidRPr="009E0DE1">
        <w:t>5.7.1.5</w:t>
      </w:r>
      <w:r w:rsidRPr="009E0DE1">
        <w:tab/>
        <w:t>QoS Flow mapping</w:t>
      </w:r>
      <w:bookmarkEnd w:id="6"/>
    </w:p>
    <w:p w14:paraId="5800BEBB" w14:textId="77777777" w:rsidR="007A666F" w:rsidRPr="009E0DE1" w:rsidRDefault="007A666F" w:rsidP="007A666F">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14:paraId="2FA1E7CC" w14:textId="77777777" w:rsidR="007A666F" w:rsidRPr="009E0DE1" w:rsidRDefault="007A666F" w:rsidP="007A666F">
      <w:r w:rsidRPr="009E0DE1">
        <w:t>When applicable, the SMF provides the following information to the (R)AN:</w:t>
      </w:r>
    </w:p>
    <w:p w14:paraId="71464B1B" w14:textId="77777777" w:rsidR="007A666F" w:rsidRPr="009E0DE1" w:rsidRDefault="007A666F" w:rsidP="007A666F">
      <w:pPr>
        <w:pStyle w:val="B1"/>
      </w:pPr>
      <w:r w:rsidRPr="009E0DE1">
        <w:t>-</w:t>
      </w:r>
      <w:r w:rsidRPr="009E0DE1">
        <w:tab/>
        <w:t>QFI;</w:t>
      </w:r>
    </w:p>
    <w:p w14:paraId="30BC4E62" w14:textId="77777777" w:rsidR="007A666F" w:rsidRPr="009E0DE1" w:rsidRDefault="007A666F" w:rsidP="007A666F">
      <w:pPr>
        <w:pStyle w:val="B1"/>
      </w:pPr>
      <w:r w:rsidRPr="009E0DE1">
        <w:t>-</w:t>
      </w:r>
      <w:r w:rsidRPr="009E0DE1">
        <w:tab/>
        <w:t>QoS profile;</w:t>
      </w:r>
    </w:p>
    <w:p w14:paraId="4317DDF1" w14:textId="3CD98A05" w:rsidR="007A666F" w:rsidRPr="009E0DE1" w:rsidDel="00E67783" w:rsidRDefault="007A666F" w:rsidP="007A666F">
      <w:pPr>
        <w:pStyle w:val="B1"/>
        <w:rPr>
          <w:del w:id="7" w:author="Ericsson1" w:date="2019-05-03T07:21:00Z"/>
        </w:rPr>
      </w:pPr>
      <w:del w:id="8" w:author="Ericsson1" w:date="2019-05-03T07:21:00Z">
        <w:r w:rsidRPr="009E0DE1" w:rsidDel="00E67783">
          <w:delText>-</w:delText>
        </w:r>
        <w:r w:rsidRPr="009E0DE1" w:rsidDel="00E67783">
          <w:tab/>
          <w:delText>optionally, a transport level packet marking value (e.g. the DSCP value of the outer IP header over N3 tunnel) for the UL traffic.</w:delText>
        </w:r>
      </w:del>
    </w:p>
    <w:p w14:paraId="05AA4650" w14:textId="77777777" w:rsidR="007A666F" w:rsidRPr="009E0DE1" w:rsidRDefault="007A666F" w:rsidP="007A666F">
      <w:r w:rsidRPr="009E0DE1">
        <w:t>The SMF provides the following information to the UPF enabling classification, bandwidth enforcement and marking of User Plane traffic (the details are described in clause 5.8):</w:t>
      </w:r>
    </w:p>
    <w:p w14:paraId="705823C8" w14:textId="77777777" w:rsidR="007A666F" w:rsidRPr="009E0DE1" w:rsidRDefault="007A666F" w:rsidP="007A666F">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14:paraId="00619CC2" w14:textId="77777777" w:rsidR="007A666F" w:rsidRPr="009E0DE1" w:rsidRDefault="007A666F" w:rsidP="007A666F">
      <w:pPr>
        <w:pStyle w:val="B1"/>
      </w:pPr>
      <w:r w:rsidRPr="009E0DE1">
        <w:lastRenderedPageBreak/>
        <w:t>-</w:t>
      </w:r>
      <w:r w:rsidRPr="009E0DE1">
        <w:tab/>
        <w:t>the PDR precedence value (see clause 5.7.1.9) for both PDRs is set to the precedence value of the PCC rule;</w:t>
      </w:r>
    </w:p>
    <w:p w14:paraId="3BC75D93" w14:textId="77777777" w:rsidR="007A666F" w:rsidRPr="009E0DE1" w:rsidRDefault="007A666F" w:rsidP="007A666F">
      <w:pPr>
        <w:pStyle w:val="B1"/>
      </w:pPr>
      <w:r w:rsidRPr="009E0DE1">
        <w:t>-</w:t>
      </w:r>
      <w:r w:rsidRPr="009E0DE1">
        <w:tab/>
        <w:t>QoS related information</w:t>
      </w:r>
      <w:r>
        <w:t xml:space="preserve"> (e.g. MBR for an SDF, GFBR and MFBR for a GBR QoS Flow) as described in clause 5.8.2</w:t>
      </w:r>
      <w:r w:rsidRPr="009E0DE1">
        <w:t>;</w:t>
      </w:r>
    </w:p>
    <w:p w14:paraId="6A5D927D" w14:textId="77777777" w:rsidR="007A666F" w:rsidRPr="009E0DE1" w:rsidRDefault="007A666F" w:rsidP="007A666F">
      <w:pPr>
        <w:pStyle w:val="B1"/>
      </w:pPr>
      <w:r w:rsidRPr="009E0DE1">
        <w:t>-</w:t>
      </w:r>
      <w:r w:rsidRPr="009E0DE1">
        <w:tab/>
        <w:t>the corresponding packet marking information (e.g. the QFI, the transport level packet marking value (e.g. the DSCP value of the outer IP header);</w:t>
      </w:r>
    </w:p>
    <w:p w14:paraId="22C9B594" w14:textId="77777777" w:rsidR="007A666F" w:rsidRPr="009E0DE1" w:rsidRDefault="007A666F" w:rsidP="007A666F">
      <w:pPr>
        <w:pStyle w:val="B1"/>
      </w:pPr>
      <w:r w:rsidRPr="009E0DE1">
        <w:t>-</w:t>
      </w:r>
      <w:r w:rsidRPr="009E0DE1">
        <w:tab/>
        <w:t>for the DL PDR, optionally, the Reflective QoS Indication.</w:t>
      </w:r>
    </w:p>
    <w:p w14:paraId="2F47C562" w14:textId="77777777" w:rsidR="007A666F" w:rsidRPr="009E0DE1" w:rsidRDefault="007A666F" w:rsidP="007A666F">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14:paraId="6F6C198A" w14:textId="77777777" w:rsidR="007A666F" w:rsidRPr="009E0DE1" w:rsidRDefault="007A666F" w:rsidP="007A666F">
      <w:pPr>
        <w:pStyle w:val="B1"/>
      </w:pPr>
      <w:r w:rsidRPr="009E0DE1">
        <w:t>-</w:t>
      </w:r>
      <w:r w:rsidRPr="009E0DE1">
        <w:tab/>
        <w:t>A unique (for the PDU Session) QoS rule identifier is assigned;</w:t>
      </w:r>
    </w:p>
    <w:p w14:paraId="211CB447" w14:textId="77777777" w:rsidR="007A666F" w:rsidRPr="009E0DE1" w:rsidRDefault="007A666F" w:rsidP="007A666F">
      <w:pPr>
        <w:pStyle w:val="B1"/>
      </w:pPr>
      <w:r w:rsidRPr="009E0DE1">
        <w:t>-</w:t>
      </w:r>
      <w:r w:rsidRPr="009E0DE1">
        <w:tab/>
        <w:t>The QFI in the QoS rule is set to the QFI of the QoS Flow to which the PCC rule is bound;</w:t>
      </w:r>
    </w:p>
    <w:p w14:paraId="653CC60E" w14:textId="77777777" w:rsidR="007A666F" w:rsidRPr="009E0DE1" w:rsidRDefault="007A666F" w:rsidP="007A666F">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 xml:space="preserve">filters of the PCC rule (but only from those SDF filters that have an indication for being </w:t>
      </w:r>
      <w:proofErr w:type="spellStart"/>
      <w:r w:rsidRPr="001E0058">
        <w:t>signaled</w:t>
      </w:r>
      <w:proofErr w:type="spellEnd"/>
      <w:r w:rsidRPr="001E0058">
        <w:t xml:space="preserve"> to the UE, as defined in TS</w:t>
      </w:r>
      <w:r>
        <w:t> </w:t>
      </w:r>
      <w:r w:rsidRPr="001E0058">
        <w:t>23.503</w:t>
      </w:r>
      <w:r>
        <w:t> </w:t>
      </w:r>
      <w:r w:rsidRPr="001E0058">
        <w:t>[45]);</w:t>
      </w:r>
    </w:p>
    <w:p w14:paraId="6787051D" w14:textId="77777777" w:rsidR="007A666F" w:rsidRPr="009E0DE1" w:rsidRDefault="007A666F" w:rsidP="007A666F">
      <w:pPr>
        <w:pStyle w:val="B1"/>
      </w:pPr>
      <w:r w:rsidRPr="009E0DE1">
        <w:t>-</w:t>
      </w:r>
      <w:r w:rsidRPr="009E0DE1">
        <w:tab/>
        <w:t>The QoS rule precedence value is set to the precedence value of the PCC rule for which the QoS rule is generated;</w:t>
      </w:r>
    </w:p>
    <w:p w14:paraId="41DC174E" w14:textId="77777777" w:rsidR="007A666F" w:rsidRPr="009E0DE1" w:rsidRDefault="007A666F" w:rsidP="007A666F">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(i.e. GFBR and MFBR) of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w:t>
      </w:r>
      <w:r w:rsidRPr="009E0DE1">
        <w:t>.</w:t>
      </w:r>
    </w:p>
    <w:p w14:paraId="3376E926" w14:textId="77777777" w:rsidR="007A666F" w:rsidRPr="009E0DE1" w:rsidRDefault="007A666F" w:rsidP="007A666F">
      <w:r>
        <w:t xml:space="preserve">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w:t>
      </w:r>
      <w:r w:rsidRPr="009E0DE1">
        <w:t>SMF provides the explicitly signalled QoS rules and their operation (i.e. add/modify/delete) to the UE.</w:t>
      </w:r>
    </w:p>
    <w:p w14:paraId="73DB1A2A" w14:textId="77777777" w:rsidR="007A666F" w:rsidRPr="009E0DE1" w:rsidRDefault="007A666F" w:rsidP="007A666F">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14:paraId="3787A269" w14:textId="77777777" w:rsidR="007A666F" w:rsidRPr="009E0DE1" w:rsidRDefault="007A666F" w:rsidP="007A666F">
      <w:r w:rsidRPr="009E0DE1">
        <w:t>The principle for classification and marking of User Plane traffic and mapping of QoS Flows to AN resources is illustrated in Figure 5.7.1.5-1.</w:t>
      </w:r>
    </w:p>
    <w:p w14:paraId="696E7860" w14:textId="77777777" w:rsidR="007A666F" w:rsidRPr="009E0DE1" w:rsidRDefault="007A666F" w:rsidP="007A666F">
      <w:pPr>
        <w:pStyle w:val="TH"/>
      </w:pPr>
      <w:r w:rsidRPr="009E0DE1">
        <w:object w:dxaOrig="9111" w:dyaOrig="4344" w14:anchorId="35FA6A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217pt" o:ole="">
            <v:imagedata r:id="rId12" o:title=""/>
          </v:shape>
          <o:OLEObject Type="Embed" ProgID="Word.Picture.8" ShapeID="_x0000_i1025" DrawAspect="Content" ObjectID="_1618690067" r:id="rId13"/>
        </w:object>
      </w:r>
    </w:p>
    <w:p w14:paraId="4E0CD9BC" w14:textId="77777777" w:rsidR="007A666F" w:rsidRPr="009E0DE1" w:rsidRDefault="007A666F" w:rsidP="007A666F">
      <w:pPr>
        <w:pStyle w:val="TF"/>
      </w:pPr>
      <w:r w:rsidRPr="009E0DE1">
        <w:t>Figure 5.7.1.5-1: The principle for classification and User Plane marking for QoS Flows and mapping to AN Resources</w:t>
      </w:r>
    </w:p>
    <w:p w14:paraId="5E09D97C" w14:textId="77777777" w:rsidR="007A666F" w:rsidRPr="009E0DE1" w:rsidRDefault="007A666F" w:rsidP="007A666F">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w:t>
      </w:r>
      <w:r w:rsidRPr="009E0DE1">
        <w:lastRenderedPageBreak/>
        <w:t xml:space="preserve">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w:t>
      </w:r>
      <w:r w:rsidRPr="001E0058">
        <w:t>Flow</w:t>
      </w:r>
      <w:r w:rsidRPr="009E0DE1">
        <w:t xml:space="preserve"> is mapped are released.</w:t>
      </w:r>
    </w:p>
    <w:p w14:paraId="3AE9623C" w14:textId="77777777" w:rsidR="007A666F" w:rsidRPr="009E0DE1" w:rsidRDefault="007A666F" w:rsidP="007A666F">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266A58C3" w14:textId="77777777" w:rsidR="007A666F" w:rsidRPr="009E0DE1" w:rsidRDefault="007A666F" w:rsidP="007A666F">
      <w:r w:rsidRPr="009E0DE1">
        <w:t>In UL:</w:t>
      </w:r>
    </w:p>
    <w:p w14:paraId="58DBF6D2" w14:textId="77777777" w:rsidR="007A666F" w:rsidRPr="009E0DE1" w:rsidRDefault="007A666F" w:rsidP="007A666F">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0998C928" w14:textId="77777777" w:rsidR="007A666F" w:rsidRPr="009E0DE1" w:rsidRDefault="007A666F" w:rsidP="007A666F">
      <w:pPr>
        <w:pStyle w:val="B1"/>
      </w:pPr>
      <w:r w:rsidRPr="009E0DE1">
        <w:t>-</w:t>
      </w:r>
      <w:r w:rsidRPr="009E0DE1">
        <w:tab/>
        <w:t>If no matching QoS rule is found, the UE shall discard the UL data packet.</w:t>
      </w:r>
    </w:p>
    <w:p w14:paraId="4569C877" w14:textId="77777777" w:rsidR="007A666F" w:rsidRPr="009E0DE1" w:rsidRDefault="007A666F" w:rsidP="007A666F">
      <w:pPr>
        <w:pStyle w:val="B1"/>
      </w:pPr>
      <w:r w:rsidRPr="009E0DE1">
        <w:t>-</w:t>
      </w:r>
      <w:r w:rsidRPr="009E0DE1">
        <w:tab/>
        <w:t>For a PDU Session of Type Unstructured, the default QoS rule does not contain a Packet Filter Set and allows all UL packets.</w:t>
      </w:r>
    </w:p>
    <w:p w14:paraId="063C5B45" w14:textId="77777777" w:rsidR="007A666F" w:rsidRPr="009E0DE1" w:rsidRDefault="007A666F" w:rsidP="007A666F">
      <w:pPr>
        <w:pStyle w:val="NO"/>
      </w:pPr>
      <w:r w:rsidRPr="009E0DE1">
        <w:t>NOTE 2:</w:t>
      </w:r>
      <w:r w:rsidRPr="009E0DE1">
        <w:tab/>
        <w:t>Only the default QoS rule exist for a PDU Session of Type Unstructured.</w:t>
      </w:r>
    </w:p>
    <w:p w14:paraId="548617F8" w14:textId="0D97100E" w:rsidR="007A666F" w:rsidRDefault="007A666F" w:rsidP="007A666F">
      <w:pPr>
        <w:pStyle w:val="B1"/>
      </w:pPr>
      <w:r w:rsidRPr="009E0DE1">
        <w:tab/>
        <w:t>The UE uses the QFI in the corresponding matching QoS rule to bind the UL packet to a QoS Flow. The UE then binds QoS Flows to AN resources.</w:t>
      </w:r>
    </w:p>
    <w:p w14:paraId="65CB4619" w14:textId="77777777" w:rsidR="005D1EBF" w:rsidRPr="00620501" w:rsidRDefault="005D1EBF" w:rsidP="005D1EBF">
      <w:pPr>
        <w:jc w:val="center"/>
        <w:rPr>
          <w:noProof/>
          <w:color w:val="FF0000"/>
          <w:sz w:val="36"/>
        </w:rPr>
      </w:pPr>
      <w:r w:rsidRPr="00620501">
        <w:rPr>
          <w:noProof/>
          <w:color w:val="FF0000"/>
          <w:sz w:val="36"/>
        </w:rPr>
        <w:t xml:space="preserve">**** </w:t>
      </w:r>
      <w:r>
        <w:rPr>
          <w:noProof/>
          <w:color w:val="FF0000"/>
          <w:sz w:val="36"/>
        </w:rPr>
        <w:t>Next</w:t>
      </w:r>
      <w:r w:rsidRPr="00620501">
        <w:rPr>
          <w:noProof/>
          <w:color w:val="FF0000"/>
          <w:sz w:val="36"/>
        </w:rPr>
        <w:t xml:space="preserve"> Change *****</w:t>
      </w:r>
    </w:p>
    <w:p w14:paraId="1D492907" w14:textId="77777777" w:rsidR="007A666F" w:rsidRPr="009E0DE1" w:rsidRDefault="007A666F" w:rsidP="007A666F">
      <w:pPr>
        <w:pStyle w:val="Heading4"/>
      </w:pPr>
      <w:bookmarkStart w:id="9" w:name="_Toc4422498"/>
      <w:r w:rsidRPr="009E0DE1">
        <w:t>5.7.1.7</w:t>
      </w:r>
      <w:r w:rsidRPr="009E0DE1">
        <w:tab/>
        <w:t>UL Traffic</w:t>
      </w:r>
      <w:bookmarkEnd w:id="9"/>
    </w:p>
    <w:p w14:paraId="1AB7A672" w14:textId="77777777" w:rsidR="007A666F" w:rsidRPr="009E0DE1" w:rsidRDefault="007A666F" w:rsidP="007A666F">
      <w:r w:rsidRPr="009E0DE1">
        <w:t>Following characteristics apply for processing of UL traffic:</w:t>
      </w:r>
    </w:p>
    <w:p w14:paraId="12792009" w14:textId="77777777" w:rsidR="007A666F" w:rsidRPr="009E0DE1" w:rsidRDefault="007A666F" w:rsidP="007A666F">
      <w:pPr>
        <w:pStyle w:val="B1"/>
      </w:pPr>
      <w:r w:rsidRPr="009E0DE1">
        <w:t>-</w:t>
      </w:r>
      <w:r w:rsidRPr="009E0DE1">
        <w:tab/>
        <w:t>UE uses the stored QoS rules to determine mapping between UL User Plane traffic and QoS Flows. UE marks the UL PDU with the QFI of the QoS rule containing the matching Packet Filter and transmits the UL PDUs using the corresponding access specific resource for the QoS Flow based on the mapping provided by (R)AN. For NG-RAN, the UL behaviour is specified in TS</w:t>
      </w:r>
      <w:r>
        <w:t> </w:t>
      </w:r>
      <w:r w:rsidRPr="009E0DE1">
        <w:t>38.300</w:t>
      </w:r>
      <w:r>
        <w:t> </w:t>
      </w:r>
      <w:r w:rsidRPr="009E0DE1">
        <w:t>[27] clause 10.5.2.</w:t>
      </w:r>
    </w:p>
    <w:p w14:paraId="4BCEAAB9" w14:textId="77777777" w:rsidR="007A666F" w:rsidRPr="009E0DE1" w:rsidRDefault="007A666F" w:rsidP="007A666F">
      <w:pPr>
        <w:pStyle w:val="B1"/>
      </w:pPr>
      <w:r w:rsidRPr="009E0DE1">
        <w:t>-</w:t>
      </w:r>
      <w:r w:rsidRPr="009E0DE1">
        <w:tab/>
        <w:t>(R)AN transmits the PDUs over N3 tunnel towards UPF. When passing an UL packet from (R)AN to CN, the (R)AN includes the QFI value, in the encapsulation header of the UL PDU, and selects the N3 tunnel.</w:t>
      </w:r>
    </w:p>
    <w:p w14:paraId="5278508D" w14:textId="325EDE69" w:rsidR="007A666F" w:rsidRPr="009E0DE1" w:rsidRDefault="007A666F" w:rsidP="007A666F">
      <w:pPr>
        <w:pStyle w:val="B1"/>
      </w:pPr>
      <w:r w:rsidRPr="009E0DE1">
        <w:t>-</w:t>
      </w:r>
      <w:r w:rsidRPr="009E0DE1">
        <w:tab/>
        <w:t>(R)AN performs transport level packet marking in the UL</w:t>
      </w:r>
      <w:r>
        <w:t xml:space="preserve"> on a per QoS Flow basis with a</w:t>
      </w:r>
      <w:r w:rsidRPr="009E0DE1">
        <w:t xml:space="preserve"> transport level packet marking</w:t>
      </w:r>
      <w:r>
        <w:t xml:space="preserve"> value that is determined</w:t>
      </w:r>
      <w:r w:rsidRPr="009E0DE1">
        <w:t xml:space="preserve"> based on the 5QI</w:t>
      </w:r>
      <w:r>
        <w:t>, the Priority Level (if explicitly signalled)</w:t>
      </w:r>
      <w:r w:rsidRPr="009E0DE1">
        <w:t xml:space="preserve"> and</w:t>
      </w:r>
      <w:r>
        <w:t xml:space="preserve"> the</w:t>
      </w:r>
      <w:r w:rsidRPr="009E0DE1">
        <w:t xml:space="preserve"> ARP</w:t>
      </w:r>
      <w:r>
        <w:t xml:space="preserve"> priority level</w:t>
      </w:r>
      <w:r w:rsidRPr="009E0DE1">
        <w:t xml:space="preserve"> of the associated QoS Flow. </w:t>
      </w:r>
      <w:del w:id="10" w:author="Ericsson1" w:date="2019-05-03T07:24:00Z">
        <w:r w:rsidRPr="009E0DE1" w:rsidDel="0084528A">
          <w:delText>When applicable, (R)AN uses the transport level packet marking value (e.g. the DSCP value) if it is provided by the SMF during the PDU Session Establishment/Modification.</w:delText>
        </w:r>
      </w:del>
    </w:p>
    <w:p w14:paraId="6CB706CA" w14:textId="77777777" w:rsidR="007A666F" w:rsidRPr="009E0DE1" w:rsidRDefault="007A666F" w:rsidP="007A666F">
      <w:pPr>
        <w:pStyle w:val="B1"/>
      </w:pPr>
      <w:r w:rsidRPr="009E0DE1">
        <w:rPr>
          <w:lang w:eastAsia="zh-CN"/>
        </w:rPr>
        <w:t>-</w:t>
      </w:r>
      <w:r w:rsidRPr="009E0DE1">
        <w:rPr>
          <w:lang w:eastAsia="zh-CN"/>
        </w:rPr>
        <w:tab/>
        <w:t>UPF verifies whether QFIs in the UL PDUs are aligned with the QoS Rules provided to the UE or implicitly derived by the UE in the case of Reflective QoS).</w:t>
      </w:r>
    </w:p>
    <w:p w14:paraId="448C5DDB" w14:textId="77777777" w:rsidR="007A666F" w:rsidRPr="009E0DE1" w:rsidRDefault="007A666F" w:rsidP="007A666F">
      <w:pPr>
        <w:pStyle w:val="B1"/>
      </w:pPr>
      <w:r w:rsidRPr="009E0DE1">
        <w:t>-</w:t>
      </w:r>
      <w:r w:rsidRPr="009E0DE1">
        <w:tab/>
        <w:t>UPF and UE perform Session-AMBR enforcement</w:t>
      </w:r>
      <w:r>
        <w:t xml:space="preserve"> as specified in clause 5.7.1.8</w:t>
      </w:r>
      <w:r w:rsidRPr="009E0DE1">
        <w:t xml:space="preserve"> and the UPF performs counting of packets for charging.</w:t>
      </w:r>
    </w:p>
    <w:bookmarkEnd w:id="3"/>
    <w:p w14:paraId="37076457" w14:textId="77777777" w:rsidR="00B53507" w:rsidRPr="00620501" w:rsidRDefault="00B53507" w:rsidP="00B53507">
      <w:pPr>
        <w:jc w:val="center"/>
        <w:rPr>
          <w:noProof/>
          <w:color w:val="FF0000"/>
          <w:sz w:val="36"/>
        </w:rPr>
      </w:pPr>
      <w:r w:rsidRPr="00620501">
        <w:rPr>
          <w:noProof/>
          <w:color w:val="FF0000"/>
          <w:sz w:val="36"/>
        </w:rPr>
        <w:t>**** End of Changes ****</w:t>
      </w:r>
    </w:p>
    <w:p w14:paraId="198AC7ED" w14:textId="77777777" w:rsidR="008A7642" w:rsidRDefault="008A7642">
      <w:pPr>
        <w:rPr>
          <w:noProof/>
        </w:rPr>
      </w:pPr>
    </w:p>
    <w:sectPr w:rsidR="008A76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1CD90" w14:textId="77777777" w:rsidR="004E3FA7" w:rsidRDefault="004E3FA7">
      <w:r>
        <w:separator/>
      </w:r>
    </w:p>
  </w:endnote>
  <w:endnote w:type="continuationSeparator" w:id="0">
    <w:p w14:paraId="006DEDEF" w14:textId="77777777" w:rsidR="004E3FA7" w:rsidRDefault="004E3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818EA" w14:textId="77777777" w:rsidR="004E3FA7" w:rsidRDefault="004E3FA7">
      <w:r>
        <w:separator/>
      </w:r>
    </w:p>
  </w:footnote>
  <w:footnote w:type="continuationSeparator" w:id="0">
    <w:p w14:paraId="35AB462D" w14:textId="77777777" w:rsidR="004E3FA7" w:rsidRDefault="004E3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1B67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D14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F4F8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090A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FFB"/>
    <w:rsid w:val="00087FFC"/>
    <w:rsid w:val="000A6394"/>
    <w:rsid w:val="000B634D"/>
    <w:rsid w:val="000B7FED"/>
    <w:rsid w:val="000C038A"/>
    <w:rsid w:val="000C6598"/>
    <w:rsid w:val="000E672A"/>
    <w:rsid w:val="00122C3E"/>
    <w:rsid w:val="0013399C"/>
    <w:rsid w:val="00145D43"/>
    <w:rsid w:val="0015532D"/>
    <w:rsid w:val="00192C46"/>
    <w:rsid w:val="001A08B3"/>
    <w:rsid w:val="001A7B60"/>
    <w:rsid w:val="001B52F0"/>
    <w:rsid w:val="001B7A65"/>
    <w:rsid w:val="001E41F3"/>
    <w:rsid w:val="002438F5"/>
    <w:rsid w:val="00252606"/>
    <w:rsid w:val="0026004D"/>
    <w:rsid w:val="002640DD"/>
    <w:rsid w:val="00275D12"/>
    <w:rsid w:val="00284FEB"/>
    <w:rsid w:val="002860C4"/>
    <w:rsid w:val="002A0BDF"/>
    <w:rsid w:val="002B5741"/>
    <w:rsid w:val="00305409"/>
    <w:rsid w:val="00331109"/>
    <w:rsid w:val="003609EF"/>
    <w:rsid w:val="0036231A"/>
    <w:rsid w:val="00370AA6"/>
    <w:rsid w:val="00374DD4"/>
    <w:rsid w:val="00396F3F"/>
    <w:rsid w:val="003C1778"/>
    <w:rsid w:val="003E1A36"/>
    <w:rsid w:val="003F5054"/>
    <w:rsid w:val="00403E4B"/>
    <w:rsid w:val="00410371"/>
    <w:rsid w:val="004242F1"/>
    <w:rsid w:val="004B1B08"/>
    <w:rsid w:val="004B75B7"/>
    <w:rsid w:val="004E3FA7"/>
    <w:rsid w:val="004E6861"/>
    <w:rsid w:val="0051580D"/>
    <w:rsid w:val="00547111"/>
    <w:rsid w:val="00592D74"/>
    <w:rsid w:val="005C277C"/>
    <w:rsid w:val="005D1EBF"/>
    <w:rsid w:val="005E2C44"/>
    <w:rsid w:val="005F0A1B"/>
    <w:rsid w:val="00621188"/>
    <w:rsid w:val="006257ED"/>
    <w:rsid w:val="0067237B"/>
    <w:rsid w:val="00676B31"/>
    <w:rsid w:val="00695808"/>
    <w:rsid w:val="006B46FB"/>
    <w:rsid w:val="006D25E7"/>
    <w:rsid w:val="006D77AC"/>
    <w:rsid w:val="006E21FB"/>
    <w:rsid w:val="006F01B2"/>
    <w:rsid w:val="00792342"/>
    <w:rsid w:val="007977A8"/>
    <w:rsid w:val="007A666F"/>
    <w:rsid w:val="007B512A"/>
    <w:rsid w:val="007C2097"/>
    <w:rsid w:val="007D6A07"/>
    <w:rsid w:val="007F7259"/>
    <w:rsid w:val="008040A8"/>
    <w:rsid w:val="008279FA"/>
    <w:rsid w:val="00833540"/>
    <w:rsid w:val="0084528A"/>
    <w:rsid w:val="008626E7"/>
    <w:rsid w:val="00870EE7"/>
    <w:rsid w:val="008A0F4F"/>
    <w:rsid w:val="008A45A6"/>
    <w:rsid w:val="008A7642"/>
    <w:rsid w:val="008F686C"/>
    <w:rsid w:val="00906FCE"/>
    <w:rsid w:val="009148DE"/>
    <w:rsid w:val="0097581E"/>
    <w:rsid w:val="009777D9"/>
    <w:rsid w:val="00991B88"/>
    <w:rsid w:val="009A5753"/>
    <w:rsid w:val="009A579D"/>
    <w:rsid w:val="009E3297"/>
    <w:rsid w:val="009F734F"/>
    <w:rsid w:val="00A15F81"/>
    <w:rsid w:val="00A22E36"/>
    <w:rsid w:val="00A246B6"/>
    <w:rsid w:val="00A40236"/>
    <w:rsid w:val="00A454EE"/>
    <w:rsid w:val="00A47130"/>
    <w:rsid w:val="00A47E70"/>
    <w:rsid w:val="00A50CF0"/>
    <w:rsid w:val="00A75E48"/>
    <w:rsid w:val="00A7671C"/>
    <w:rsid w:val="00AA2CBC"/>
    <w:rsid w:val="00AA2F4E"/>
    <w:rsid w:val="00AA7D03"/>
    <w:rsid w:val="00AC5820"/>
    <w:rsid w:val="00AD1CD8"/>
    <w:rsid w:val="00AD1E09"/>
    <w:rsid w:val="00AE1932"/>
    <w:rsid w:val="00B258BB"/>
    <w:rsid w:val="00B41700"/>
    <w:rsid w:val="00B53507"/>
    <w:rsid w:val="00B67B97"/>
    <w:rsid w:val="00B72046"/>
    <w:rsid w:val="00B968C8"/>
    <w:rsid w:val="00BA3EC5"/>
    <w:rsid w:val="00BA51D9"/>
    <w:rsid w:val="00BA5B34"/>
    <w:rsid w:val="00BB5DFC"/>
    <w:rsid w:val="00BD279D"/>
    <w:rsid w:val="00BD6BB8"/>
    <w:rsid w:val="00BE26DD"/>
    <w:rsid w:val="00C2703F"/>
    <w:rsid w:val="00C66BA2"/>
    <w:rsid w:val="00C73A22"/>
    <w:rsid w:val="00C95985"/>
    <w:rsid w:val="00C97881"/>
    <w:rsid w:val="00CA30C4"/>
    <w:rsid w:val="00CB0518"/>
    <w:rsid w:val="00CC5026"/>
    <w:rsid w:val="00CC68D0"/>
    <w:rsid w:val="00D03F9A"/>
    <w:rsid w:val="00D06D51"/>
    <w:rsid w:val="00D24991"/>
    <w:rsid w:val="00D351E9"/>
    <w:rsid w:val="00D50255"/>
    <w:rsid w:val="00DA270E"/>
    <w:rsid w:val="00DC26D1"/>
    <w:rsid w:val="00DD75E2"/>
    <w:rsid w:val="00DE34CF"/>
    <w:rsid w:val="00E11147"/>
    <w:rsid w:val="00E13F3D"/>
    <w:rsid w:val="00E23407"/>
    <w:rsid w:val="00E34898"/>
    <w:rsid w:val="00E67783"/>
    <w:rsid w:val="00E9369A"/>
    <w:rsid w:val="00EB09B7"/>
    <w:rsid w:val="00EE7D7C"/>
    <w:rsid w:val="00F25D98"/>
    <w:rsid w:val="00F27B1A"/>
    <w:rsid w:val="00F300FB"/>
    <w:rsid w:val="00F36321"/>
    <w:rsid w:val="00F4347D"/>
    <w:rsid w:val="00F54ABC"/>
    <w:rsid w:val="00F6356F"/>
    <w:rsid w:val="00F81466"/>
    <w:rsid w:val="00FB6386"/>
    <w:rsid w:val="00FD1CB4"/>
    <w:rsid w:val="00FE31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48B1FB"/>
  <w15:docId w15:val="{945E9947-DA78-4E01-B88A-D465E0A43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15F81"/>
    <w:rPr>
      <w:rFonts w:ascii="Times New Roman" w:hAnsi="Times New Roman"/>
      <w:lang w:val="en-GB" w:eastAsia="en-US"/>
    </w:rPr>
  </w:style>
  <w:style w:type="character" w:customStyle="1" w:styleId="EditorsNoteChar">
    <w:name w:val="Editor's Note Char"/>
    <w:aliases w:val="EN Char"/>
    <w:link w:val="EditorsNote"/>
    <w:rsid w:val="00A15F81"/>
    <w:rPr>
      <w:rFonts w:ascii="Times New Roman" w:hAnsi="Times New Roman"/>
      <w:color w:val="FF0000"/>
      <w:lang w:val="en-GB" w:eastAsia="en-US"/>
    </w:rPr>
  </w:style>
  <w:style w:type="character" w:customStyle="1" w:styleId="Heading4Char">
    <w:name w:val="Heading 4 Char"/>
    <w:link w:val="Heading4"/>
    <w:locked/>
    <w:rsid w:val="00396F3F"/>
    <w:rPr>
      <w:rFonts w:ascii="Arial" w:hAnsi="Arial"/>
      <w:sz w:val="24"/>
      <w:lang w:val="en-GB" w:eastAsia="en-US"/>
    </w:rPr>
  </w:style>
  <w:style w:type="character" w:customStyle="1" w:styleId="FooterChar">
    <w:name w:val="Footer Char"/>
    <w:link w:val="Footer"/>
    <w:uiPriority w:val="99"/>
    <w:rsid w:val="007A666F"/>
    <w:rPr>
      <w:rFonts w:ascii="Arial" w:hAnsi="Arial"/>
      <w:b/>
      <w:i/>
      <w:noProof/>
      <w:sz w:val="18"/>
      <w:lang w:val="en-GB" w:eastAsia="en-US"/>
    </w:rPr>
  </w:style>
  <w:style w:type="character" w:customStyle="1" w:styleId="TALChar">
    <w:name w:val="TAL Char"/>
    <w:link w:val="TAL"/>
    <w:rsid w:val="007A666F"/>
    <w:rPr>
      <w:rFonts w:ascii="Arial" w:hAnsi="Arial"/>
      <w:sz w:val="18"/>
      <w:lang w:val="en-GB" w:eastAsia="en-US"/>
    </w:rPr>
  </w:style>
  <w:style w:type="character" w:customStyle="1" w:styleId="TAHCar">
    <w:name w:val="TAH Car"/>
    <w:link w:val="TAH"/>
    <w:rsid w:val="007A666F"/>
    <w:rPr>
      <w:rFonts w:ascii="Arial" w:hAnsi="Arial"/>
      <w:b/>
      <w:sz w:val="18"/>
      <w:lang w:val="en-GB" w:eastAsia="en-US"/>
    </w:rPr>
  </w:style>
  <w:style w:type="character" w:customStyle="1" w:styleId="EXChar">
    <w:name w:val="EX Char"/>
    <w:link w:val="EX"/>
    <w:locked/>
    <w:rsid w:val="007A666F"/>
    <w:rPr>
      <w:rFonts w:ascii="Times New Roman" w:hAnsi="Times New Roman"/>
      <w:lang w:val="en-GB" w:eastAsia="en-US"/>
    </w:rPr>
  </w:style>
  <w:style w:type="character" w:customStyle="1" w:styleId="B1Char">
    <w:name w:val="B1 Char"/>
    <w:link w:val="B1"/>
    <w:rsid w:val="007A666F"/>
    <w:rPr>
      <w:rFonts w:ascii="Times New Roman" w:hAnsi="Times New Roman"/>
      <w:lang w:val="en-GB" w:eastAsia="en-US"/>
    </w:rPr>
  </w:style>
  <w:style w:type="character" w:customStyle="1" w:styleId="THChar">
    <w:name w:val="TH Char"/>
    <w:link w:val="TH"/>
    <w:rsid w:val="007A666F"/>
    <w:rPr>
      <w:rFonts w:ascii="Arial" w:hAnsi="Arial"/>
      <w:b/>
      <w:lang w:val="en-GB" w:eastAsia="en-US"/>
    </w:rPr>
  </w:style>
  <w:style w:type="character" w:customStyle="1" w:styleId="TFChar">
    <w:name w:val="TF Char"/>
    <w:link w:val="TF"/>
    <w:rsid w:val="007A666F"/>
    <w:rPr>
      <w:rFonts w:ascii="Arial" w:hAnsi="Arial"/>
      <w:b/>
      <w:lang w:val="en-GB" w:eastAsia="en-US"/>
    </w:rPr>
  </w:style>
  <w:style w:type="character" w:customStyle="1" w:styleId="B2Char">
    <w:name w:val="B2 Char"/>
    <w:link w:val="B2"/>
    <w:rsid w:val="007A666F"/>
    <w:rPr>
      <w:rFonts w:ascii="Times New Roman" w:hAnsi="Times New Roman"/>
      <w:lang w:val="en-GB" w:eastAsia="en-US"/>
    </w:rPr>
  </w:style>
  <w:style w:type="paragraph" w:customStyle="1" w:styleId="TAJ">
    <w:name w:val="TAJ"/>
    <w:basedOn w:val="TH"/>
    <w:rsid w:val="007A666F"/>
    <w:rPr>
      <w:lang w:val="x-none"/>
    </w:rPr>
  </w:style>
  <w:style w:type="paragraph" w:styleId="ListParagraph">
    <w:name w:val="List Paragraph"/>
    <w:basedOn w:val="Normal"/>
    <w:uiPriority w:val="34"/>
    <w:qFormat/>
    <w:rsid w:val="007A666F"/>
    <w:pPr>
      <w:ind w:left="720"/>
      <w:contextualSpacing/>
    </w:pPr>
  </w:style>
  <w:style w:type="paragraph" w:styleId="Revision">
    <w:name w:val="Revision"/>
    <w:hidden/>
    <w:uiPriority w:val="99"/>
    <w:semiHidden/>
    <w:rsid w:val="007A666F"/>
    <w:rPr>
      <w:rFonts w:ascii="Times New Roman" w:hAnsi="Times New Roman"/>
      <w:lang w:val="en-GB" w:eastAsia="en-US"/>
    </w:rPr>
  </w:style>
  <w:style w:type="paragraph" w:styleId="NormalWeb">
    <w:name w:val="Normal (Web)"/>
    <w:basedOn w:val="Normal"/>
    <w:uiPriority w:val="99"/>
    <w:unhideWhenUsed/>
    <w:rsid w:val="007A666F"/>
    <w:pPr>
      <w:spacing w:before="100" w:beforeAutospacing="1" w:after="100" w:afterAutospacing="1"/>
    </w:pPr>
    <w:rPr>
      <w:sz w:val="24"/>
      <w:szCs w:val="24"/>
      <w:lang w:val="en-US" w:eastAsia="zh-CN"/>
    </w:rPr>
  </w:style>
  <w:style w:type="table" w:styleId="TableGrid">
    <w:name w:val="Table Grid"/>
    <w:basedOn w:val="TableNormal"/>
    <w:rsid w:val="007A66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A666F"/>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A666F"/>
    <w:rPr>
      <w:rFonts w:ascii="Times New Roman" w:eastAsia="SimSun" w:hAnsi="Times New Roman"/>
      <w:color w:val="000000"/>
      <w:lang w:val="x-none" w:eastAsia="ja-JP"/>
    </w:rPr>
  </w:style>
  <w:style w:type="paragraph" w:styleId="Caption">
    <w:name w:val="caption"/>
    <w:basedOn w:val="Normal"/>
    <w:next w:val="Normal"/>
    <w:unhideWhenUsed/>
    <w:qFormat/>
    <w:rsid w:val="007A666F"/>
    <w:pPr>
      <w:overflowPunct w:val="0"/>
      <w:autoSpaceDE w:val="0"/>
      <w:autoSpaceDN w:val="0"/>
      <w:adjustRightInd w:val="0"/>
      <w:textAlignment w:val="baseline"/>
    </w:pPr>
    <w:rPr>
      <w:b/>
      <w:bCs/>
      <w:color w:val="000000"/>
      <w:lang w:eastAsia="ja-JP"/>
    </w:rPr>
  </w:style>
  <w:style w:type="character" w:customStyle="1" w:styleId="FootnoteTextChar">
    <w:name w:val="Footnote Text Char"/>
    <w:link w:val="FootnoteText"/>
    <w:rsid w:val="007A666F"/>
    <w:rPr>
      <w:rFonts w:ascii="Times New Roman" w:hAnsi="Times New Roman"/>
      <w:sz w:val="16"/>
      <w:lang w:val="en-GB" w:eastAsia="en-US"/>
    </w:rPr>
  </w:style>
  <w:style w:type="character" w:customStyle="1" w:styleId="CommentTextChar">
    <w:name w:val="Comment Text Char"/>
    <w:link w:val="CommentText"/>
    <w:rsid w:val="007A666F"/>
    <w:rPr>
      <w:rFonts w:ascii="Times New Roman" w:hAnsi="Times New Roman"/>
      <w:lang w:val="en-GB" w:eastAsia="en-US"/>
    </w:rPr>
  </w:style>
  <w:style w:type="character" w:customStyle="1" w:styleId="CommentSubjectChar">
    <w:name w:val="Comment Subject Char"/>
    <w:link w:val="CommentSubject"/>
    <w:rsid w:val="007A666F"/>
    <w:rPr>
      <w:rFonts w:ascii="Times New Roman" w:hAnsi="Times New Roman"/>
      <w:b/>
      <w:bCs/>
      <w:lang w:val="en-GB" w:eastAsia="en-US"/>
    </w:rPr>
  </w:style>
  <w:style w:type="character" w:customStyle="1" w:styleId="BalloonTextChar">
    <w:name w:val="Balloon Text Char"/>
    <w:link w:val="BalloonText"/>
    <w:rsid w:val="007A666F"/>
    <w:rPr>
      <w:rFonts w:ascii="Tahoma" w:hAnsi="Tahoma" w:cs="Tahoma"/>
      <w:sz w:val="16"/>
      <w:szCs w:val="16"/>
      <w:lang w:val="en-GB" w:eastAsia="en-US"/>
    </w:rPr>
  </w:style>
  <w:style w:type="character" w:customStyle="1" w:styleId="NOChar">
    <w:name w:val="NO Char"/>
    <w:rsid w:val="007A666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CDA8D-4C95-49DA-AEE4-3EEF470D6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1423</Words>
  <Characters>8112</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Ericsson0506</cp:lastModifiedBy>
  <cp:revision>10</cp:revision>
  <cp:lastPrinted>1900-12-31T23:00:00Z</cp:lastPrinted>
  <dcterms:created xsi:type="dcterms:W3CDTF">2019-05-06T12:44:00Z</dcterms:created>
  <dcterms:modified xsi:type="dcterms:W3CDTF">2019-05-07T03:21:00Z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